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77"/>
        <w:rPr>
          <w:rFonts w:hint="eastAsia" w:ascii="宋体" w:hAnsi="宋体" w:cs="宋体"/>
        </w:rPr>
      </w:pPr>
      <w:r>
        <w:rPr>
          <w:rFonts w:hint="eastAsia" w:ascii="宋体" w:hAnsi="宋体" w:cs="宋体"/>
        </w:rPr>
      </w:r>
      <w:r/>
    </w:p>
    <w:p>
      <w:pPr>
        <w:pStyle w:val="1077"/>
        <w:rPr>
          <w:rFonts w:hint="eastAsia" w:ascii="宋体" w:hAnsi="宋体" w:cs="宋体"/>
        </w:rPr>
      </w:pPr>
      <w:r>
        <w:rPr>
          <w:rFonts w:hint="eastAsia" w:ascii="宋体" w:hAnsi="宋体" w:cs="宋体"/>
        </w:rPr>
      </w:r>
      <w:r/>
    </w:p>
    <w:p>
      <w:pPr>
        <w:pStyle w:val="994"/>
        <w:jc w:val="center"/>
        <w:spacing w:line="360" w:lineRule="auto"/>
        <w:shd w:val="clear" w:color="auto" w:fill="ffffff"/>
        <w:widowControl/>
        <w:rPr>
          <w:rFonts w:hint="eastAsia" w:ascii="宋体" w:hAnsi="宋体" w:cs="宋体"/>
          <w:b/>
          <w:spacing w:val="-20"/>
          <w:sz w:val="48"/>
          <w:szCs w:val="48"/>
        </w:rPr>
      </w:pPr>
      <w:r>
        <w:rPr>
          <w:rFonts w:hint="eastAsia" w:ascii="宋体" w:hAnsi="宋体" w:cs="宋体"/>
          <w:b/>
          <w:spacing w:val="-20"/>
          <w:sz w:val="48"/>
          <w:szCs w:val="48"/>
        </w:rPr>
      </w:r>
      <w:r/>
    </w:p>
    <w:p>
      <w:pPr>
        <w:pStyle w:val="994"/>
        <w:jc w:val="center"/>
        <w:spacing w:line="360" w:lineRule="auto"/>
        <w:shd w:val="clear" w:color="auto" w:fill="ffffff"/>
        <w:widowControl/>
        <w:rPr>
          <w:rFonts w:hint="eastAsia" w:ascii="宋体" w:hAnsi="宋体" w:cs="宋体"/>
          <w:b/>
          <w:sz w:val="72"/>
          <w:szCs w:val="72"/>
        </w:rPr>
      </w:pPr>
      <w:r>
        <w:rPr>
          <w:rFonts w:hint="eastAsia" w:ascii="宋体" w:hAnsi="宋体" w:cs="宋体"/>
          <w:b/>
          <w:sz w:val="56"/>
          <w:szCs w:val="56"/>
        </w:rPr>
        <w:t xml:space="preserve">2026年雨花台区公共区域地下管线信息动态维护（测绘）服务项目</w:t>
      </w:r>
      <w:r>
        <w:rPr>
          <w:rFonts w:hint="eastAsia" w:ascii="宋体" w:hAnsi="宋体" w:cs="宋体"/>
          <w:b/>
          <w:sz w:val="72"/>
          <w:szCs w:val="72"/>
        </w:rPr>
      </w:r>
      <w:r/>
    </w:p>
    <w:p>
      <w:pPr>
        <w:pStyle w:val="1027"/>
      </w:pPr>
      <w:r/>
      <w:r/>
    </w:p>
    <w:p>
      <w:pPr>
        <w:pStyle w:val="1027"/>
      </w:pPr>
      <w:r/>
      <w:r/>
    </w:p>
    <w:p>
      <w:pPr>
        <w:pStyle w:val="1058"/>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rPr>
      </w:pPr>
      <w:r>
        <w:rPr>
          <w:rFonts w:hint="eastAsia" w:cs="宋体"/>
        </w:rPr>
      </w:r>
      <w:r/>
    </w:p>
    <w:p>
      <w:pPr>
        <w:pStyle w:val="994"/>
        <w:jc w:val="center"/>
        <w:spacing w:line="360" w:lineRule="auto"/>
        <w:widowControl/>
        <w:rPr>
          <w:rFonts w:hint="eastAsia" w:ascii="宋体" w:hAnsi="宋体" w:cs="宋体"/>
          <w:b/>
          <w:sz w:val="72"/>
          <w:szCs w:val="72"/>
        </w:rPr>
      </w:pPr>
      <w:r>
        <w:rPr>
          <w:rFonts w:hint="eastAsia" w:ascii="宋体" w:hAnsi="宋体" w:cs="宋体"/>
          <w:b/>
          <w:sz w:val="72"/>
          <w:szCs w:val="72"/>
        </w:rPr>
        <w:t xml:space="preserve">招标文件</w:t>
      </w:r>
      <w:r>
        <w:rPr>
          <w:rFonts w:hint="eastAsia" w:ascii="宋体" w:hAnsi="宋体" w:cs="宋体"/>
          <w:b/>
          <w:sz w:val="72"/>
          <w:szCs w:val="72"/>
        </w:rPr>
      </w:r>
      <w:r/>
    </w:p>
    <w:p>
      <w:pPr>
        <w:pStyle w:val="994"/>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项目编号：JSZC-320114-JCEC-G2026-0130</w:t>
      </w:r>
      <w:r>
        <w:rPr>
          <w:rFonts w:hint="eastAsia" w:ascii="宋体" w:hAnsi="宋体" w:cs="宋体"/>
          <w:b/>
          <w:sz w:val="36"/>
          <w:szCs w:val="36"/>
        </w:rPr>
      </w:r>
      <w:r/>
    </w:p>
    <w:p>
      <w:pPr>
        <w:pStyle w:val="994"/>
        <w:jc w:val="center"/>
        <w:spacing w:line="360" w:lineRule="auto"/>
        <w:widowControl/>
        <w:rPr>
          <w:rFonts w:hint="eastAsia" w:ascii="宋体" w:hAnsi="宋体" w:cs="宋体"/>
          <w:b/>
          <w:sz w:val="36"/>
          <w:szCs w:val="36"/>
          <w:highlight w:val="yellow"/>
        </w:rPr>
      </w:pPr>
      <w:r>
        <w:rPr>
          <w:rFonts w:hint="eastAsia" w:ascii="宋体" w:hAnsi="宋体" w:cs="宋体"/>
          <w:b/>
          <w:sz w:val="36"/>
          <w:szCs w:val="36"/>
        </w:rPr>
        <w:t xml:space="preserve">（服务类项目，非专门面向中小企业）</w:t>
      </w:r>
      <w:r>
        <w:rPr>
          <w:rFonts w:hint="eastAsia" w:ascii="宋体" w:hAnsi="宋体" w:cs="宋体"/>
          <w:b/>
          <w:sz w:val="36"/>
          <w:szCs w:val="36"/>
          <w:highlight w:val="yellow"/>
        </w:rPr>
      </w:r>
      <w:r/>
    </w:p>
    <w:p>
      <w:pPr>
        <w:pStyle w:val="994"/>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994"/>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994"/>
        <w:jc w:val="center"/>
        <w:spacing w:line="360" w:lineRule="auto"/>
        <w:widowControl/>
        <w:rPr>
          <w:rFonts w:hint="eastAsia" w:ascii="宋体" w:hAnsi="宋体" w:cs="宋体"/>
          <w:b/>
          <w:sz w:val="72"/>
          <w:szCs w:val="72"/>
        </w:rPr>
      </w:pPr>
      <w:r>
        <w:rPr>
          <w:rFonts w:hint="eastAsia" w:ascii="宋体" w:hAnsi="宋体" w:cs="宋体"/>
          <w:b/>
          <w:sz w:val="72"/>
          <w:szCs w:val="72"/>
        </w:rPr>
      </w:r>
      <w:r/>
    </w:p>
    <w:p>
      <w:pPr>
        <w:pStyle w:val="1027"/>
      </w:pPr>
      <w:r/>
      <w:r/>
    </w:p>
    <w:p>
      <w:pPr>
        <w:pStyle w:val="994"/>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采购人：南京市雨花台区城市地下管线数字化管理中心</w:t>
      </w:r>
      <w:r>
        <w:rPr>
          <w:rFonts w:hint="eastAsia" w:ascii="宋体" w:hAnsi="宋体" w:cs="宋体"/>
          <w:b/>
          <w:sz w:val="36"/>
          <w:szCs w:val="36"/>
        </w:rPr>
      </w:r>
      <w:r/>
    </w:p>
    <w:p>
      <w:pPr>
        <w:pStyle w:val="994"/>
        <w:jc w:val="center"/>
        <w:spacing w:line="360" w:lineRule="auto"/>
        <w:widowControl/>
        <w:rPr>
          <w:rFonts w:hint="eastAsia" w:ascii="宋体" w:hAnsi="宋体" w:cs="宋体"/>
          <w:b/>
          <w:sz w:val="36"/>
          <w:szCs w:val="36"/>
        </w:rPr>
      </w:pPr>
      <w:r>
        <w:rPr>
          <w:rFonts w:hint="eastAsia" w:ascii="宋体" w:hAnsi="宋体" w:cs="宋体"/>
          <w:b/>
          <w:sz w:val="36"/>
          <w:szCs w:val="36"/>
        </w:rPr>
        <w:t xml:space="preserve">采购代理机构：江苏省设备成套股份有限公司</w:t>
      </w:r>
      <w:r>
        <w:rPr>
          <w:rFonts w:hint="eastAsia" w:ascii="宋体" w:hAnsi="宋体" w:cs="宋体"/>
          <w:b/>
          <w:sz w:val="36"/>
          <w:szCs w:val="36"/>
        </w:rPr>
      </w:r>
      <w:r/>
    </w:p>
    <w:p>
      <w:pPr>
        <w:pStyle w:val="994"/>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2026年5月</w:t>
      </w:r>
      <w:r>
        <w:rPr>
          <w:rFonts w:hint="eastAsia" w:ascii="宋体" w:hAnsi="宋体" w:cs="宋体"/>
          <w:b/>
          <w:sz w:val="36"/>
          <w:szCs w:val="36"/>
        </w:rPr>
      </w:r>
      <w:r/>
    </w:p>
    <w:p>
      <w:pPr>
        <w:pStyle w:val="1157"/>
        <w:jc w:val="center"/>
        <w:rPr>
          <w:rFonts w:hint="eastAsia" w:ascii="宋体" w:hAnsi="宋体" w:cs="宋体"/>
          <w:color w:val="000000"/>
          <w:sz w:val="36"/>
          <w:szCs w:val="36"/>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1701" w:equalWidth="1"/>
          <w:docGrid w:linePitch="360"/>
        </w:sectPr>
      </w:pPr>
      <w:r>
        <w:rPr>
          <w:rFonts w:hint="eastAsia" w:ascii="宋体" w:hAnsi="宋体" w:cs="宋体"/>
          <w:color w:val="000000"/>
          <w:sz w:val="36"/>
          <w:szCs w:val="36"/>
          <w:lang w:val="zh-CN"/>
        </w:rPr>
      </w:r>
      <w:r/>
    </w:p>
    <w:p>
      <w:pPr>
        <w:pStyle w:val="1157"/>
        <w:jc w:val="center"/>
        <w:rPr>
          <w:rFonts w:hint="eastAsia" w:ascii="宋体" w:hAnsi="宋体" w:cs="宋体"/>
          <w:color w:val="000000"/>
          <w:sz w:val="36"/>
          <w:szCs w:val="36"/>
        </w:rPr>
      </w:pPr>
      <w:r>
        <w:rPr>
          <w:rFonts w:hint="eastAsia" w:ascii="宋体" w:hAnsi="宋体" w:cs="宋体"/>
          <w:color w:val="000000"/>
          <w:sz w:val="36"/>
          <w:szCs w:val="36"/>
          <w:lang w:val="zh-CN"/>
        </w:rPr>
        <w:t xml:space="preserve">目录</w:t>
      </w:r>
      <w:r>
        <w:rPr>
          <w:rFonts w:hint="eastAsia" w:ascii="宋体" w:hAnsi="宋体" w:cs="宋体"/>
          <w:color w:val="000000"/>
          <w:sz w:val="36"/>
          <w:szCs w:val="36"/>
        </w:rPr>
      </w:r>
      <w:r/>
    </w:p>
    <w:p>
      <w:pPr>
        <w:pStyle w:val="1047"/>
        <w:tabs>
          <w:tab w:val="right" w:pos="8296" w:leader="dot"/>
        </w:tabs>
        <w:rPr>
          <w:rFonts w:hint="eastAsia" w:ascii="宋体" w:hAnsi="宋体" w:cs="宋体"/>
          <w:sz w:val="28"/>
          <w:szCs w:val="28"/>
        </w:rPr>
      </w:pPr>
      <w:r>
        <w:rPr>
          <w:rFonts w:hint="eastAsia" w:ascii="宋体" w:hAnsi="宋体" w:cs="宋体"/>
          <w:sz w:val="28"/>
          <w:szCs w:val="28"/>
        </w:rPr>
      </w:r>
      <w:r/>
    </w:p>
    <w:p>
      <w:pPr>
        <w:pStyle w:val="1047"/>
        <w:tabs>
          <w:tab w:val="right" w:pos="9638" w:leader="dot"/>
        </w:tabs>
      </w:pPr>
      <w:r>
        <w:rPr>
          <w:rFonts w:hint="eastAsia" w:ascii="宋体" w:hAnsi="宋体" w:cs="宋体"/>
          <w:sz w:val="24"/>
        </w:rPr>
        <w:fldChar w:fldCharType="begin"/>
      </w:r>
      <w:r>
        <w:rPr>
          <w:rFonts w:hint="eastAsia" w:ascii="宋体" w:hAnsi="宋体" w:cs="宋体"/>
          <w:sz w:val="24"/>
        </w:rPr>
        <w:instrText xml:space="preserve">TOC \o "1-1" \h \u </w:instrText>
      </w:r>
      <w:r>
        <w:rPr>
          <w:rFonts w:hint="eastAsia" w:ascii="宋体" w:hAnsi="宋体" w:cs="宋体"/>
          <w:sz w:val="24"/>
        </w:rPr>
        <w:fldChar w:fldCharType="separate"/>
      </w:r>
      <w:r>
        <w:rPr>
          <w:rFonts w:hint="eastAsia" w:ascii="宋体" w:hAnsi="宋体" w:cs="宋体"/>
        </w:rPr>
        <w:fldChar w:fldCharType="begin"/>
      </w:r>
      <w:r>
        <w:rPr>
          <w:rFonts w:hint="eastAsia" w:ascii="宋体" w:hAnsi="宋体" w:cs="宋体"/>
        </w:rPr>
        <w:instrText xml:space="preserve"> HYPERLINK \l _Toc2627 </w:instrText>
      </w:r>
      <w:r>
        <w:rPr>
          <w:rFonts w:hint="eastAsia" w:ascii="宋体" w:hAnsi="宋体" w:cs="宋体"/>
        </w:rPr>
        <w:fldChar w:fldCharType="separate"/>
      </w:r>
      <w:r>
        <w:rPr>
          <w:rFonts w:hint="eastAsia" w:ascii="宋体" w:hAnsi="宋体" w:cs="宋体"/>
          <w:szCs w:val="21"/>
        </w:rPr>
        <w:t xml:space="preserve">第一章 </w:t>
      </w:r>
      <w:r>
        <w:rPr>
          <w:rFonts w:hint="eastAsia" w:ascii="宋体" w:hAnsi="宋体" w:cs="宋体"/>
        </w:rPr>
        <w:t xml:space="preserve">招标公告</w:t>
      </w:r>
      <w:r>
        <w:tab/>
      </w:r>
      <w:r>
        <w:fldChar w:fldCharType="begin"/>
      </w:r>
      <w:r>
        <w:instrText xml:space="preserve"> PAGEREF _Toc2627 \h </w:instrText>
      </w:r>
      <w:r>
        <w:fldChar w:fldCharType="separate"/>
      </w:r>
      <w:r>
        <w:t xml:space="preserve">2</w:t>
      </w:r>
      <w:r>
        <w:fldChar w:fldCharType="end"/>
      </w:r>
      <w:r>
        <w:rPr>
          <w:rFonts w:hint="eastAsia" w:ascii="宋体" w:hAnsi="宋体" w:cs="宋体"/>
        </w:rPr>
        <w:fldChar w:fldCharType="end"/>
      </w:r>
      <w:r/>
    </w:p>
    <w:p>
      <w:pPr>
        <w:pStyle w:val="1047"/>
        <w:tabs>
          <w:tab w:val="right" w:pos="9638" w:leader="dot"/>
        </w:tabs>
      </w:pPr>
      <w:r>
        <w:rPr>
          <w:rFonts w:hint="eastAsia" w:ascii="宋体" w:hAnsi="宋体" w:cs="宋体"/>
        </w:rPr>
        <w:fldChar w:fldCharType="begin"/>
      </w:r>
      <w:r>
        <w:rPr>
          <w:rFonts w:hint="eastAsia" w:ascii="宋体" w:hAnsi="宋体" w:cs="宋体"/>
        </w:rPr>
        <w:instrText xml:space="preserve"> HYPERLINK \l _Toc23417 </w:instrText>
      </w:r>
      <w:r>
        <w:rPr>
          <w:rFonts w:hint="eastAsia" w:ascii="宋体" w:hAnsi="宋体" w:cs="宋体"/>
        </w:rPr>
        <w:fldChar w:fldCharType="separate"/>
      </w:r>
      <w:r>
        <w:rPr>
          <w:rFonts w:hint="eastAsia" w:ascii="宋体" w:hAnsi="宋体" w:cs="宋体"/>
        </w:rPr>
        <w:t xml:space="preserve">第二章 投标人须知</w:t>
      </w:r>
      <w:r>
        <w:tab/>
      </w:r>
      <w:r>
        <w:fldChar w:fldCharType="begin"/>
      </w:r>
      <w:r>
        <w:instrText xml:space="preserve"> PAGEREF _Toc23417 \h </w:instrText>
      </w:r>
      <w:r>
        <w:fldChar w:fldCharType="separate"/>
      </w:r>
      <w:r>
        <w:t xml:space="preserve">7</w:t>
      </w:r>
      <w:r>
        <w:fldChar w:fldCharType="end"/>
      </w:r>
      <w:r>
        <w:rPr>
          <w:rFonts w:hint="eastAsia" w:ascii="宋体" w:hAnsi="宋体" w:cs="宋体"/>
        </w:rPr>
        <w:fldChar w:fldCharType="end"/>
      </w:r>
      <w:r/>
    </w:p>
    <w:p>
      <w:pPr>
        <w:pStyle w:val="1047"/>
        <w:tabs>
          <w:tab w:val="right" w:pos="9638" w:leader="dot"/>
        </w:tabs>
      </w:pPr>
      <w:r>
        <w:rPr>
          <w:rFonts w:hint="eastAsia" w:ascii="宋体" w:hAnsi="宋体" w:cs="宋体"/>
        </w:rPr>
        <w:fldChar w:fldCharType="begin"/>
      </w:r>
      <w:r>
        <w:rPr>
          <w:rFonts w:hint="eastAsia" w:ascii="宋体" w:hAnsi="宋体" w:cs="宋体"/>
        </w:rPr>
        <w:instrText xml:space="preserve"> HYPERLINK \l _Toc23638 </w:instrText>
      </w:r>
      <w:r>
        <w:rPr>
          <w:rFonts w:hint="eastAsia" w:ascii="宋体" w:hAnsi="宋体" w:cs="宋体"/>
        </w:rPr>
        <w:fldChar w:fldCharType="separate"/>
      </w:r>
      <w:r>
        <w:rPr>
          <w:rFonts w:hint="eastAsia" w:ascii="宋体" w:hAnsi="宋体" w:cs="宋体"/>
        </w:rPr>
        <w:t xml:space="preserve">第三章 评标标准</w:t>
      </w:r>
      <w:r>
        <w:tab/>
      </w:r>
      <w:r>
        <w:fldChar w:fldCharType="begin"/>
      </w:r>
      <w:r>
        <w:instrText xml:space="preserve"> PAGEREF _Toc23638 \h </w:instrText>
      </w:r>
      <w:r>
        <w:fldChar w:fldCharType="separate"/>
      </w:r>
      <w:r>
        <w:t xml:space="preserve">21</w:t>
      </w:r>
      <w:r>
        <w:fldChar w:fldCharType="end"/>
      </w:r>
      <w:r>
        <w:rPr>
          <w:rFonts w:hint="eastAsia" w:ascii="宋体" w:hAnsi="宋体" w:cs="宋体"/>
        </w:rPr>
        <w:fldChar w:fldCharType="end"/>
      </w:r>
      <w:r/>
    </w:p>
    <w:p>
      <w:pPr>
        <w:pStyle w:val="1047"/>
        <w:tabs>
          <w:tab w:val="right" w:pos="9638" w:leader="dot"/>
        </w:tabs>
      </w:pPr>
      <w:r>
        <w:rPr>
          <w:rFonts w:hint="eastAsia" w:ascii="宋体" w:hAnsi="宋体" w:cs="宋体"/>
        </w:rPr>
        <w:fldChar w:fldCharType="begin"/>
      </w:r>
      <w:r>
        <w:rPr>
          <w:rFonts w:hint="eastAsia" w:ascii="宋体" w:hAnsi="宋体" w:cs="宋体"/>
        </w:rPr>
        <w:instrText xml:space="preserve"> HYPERLINK \l _Toc27763 </w:instrText>
      </w:r>
      <w:r>
        <w:rPr>
          <w:rFonts w:hint="eastAsia" w:ascii="宋体" w:hAnsi="宋体" w:cs="宋体"/>
        </w:rPr>
        <w:fldChar w:fldCharType="separate"/>
      </w:r>
      <w:r>
        <w:rPr>
          <w:rFonts w:hint="eastAsia" w:ascii="宋体" w:hAnsi="宋体" w:cs="宋体"/>
        </w:rPr>
        <w:t xml:space="preserve">第四章 采购需求</w:t>
      </w:r>
      <w:r>
        <w:tab/>
      </w:r>
      <w:r>
        <w:fldChar w:fldCharType="begin"/>
      </w:r>
      <w:r>
        <w:instrText xml:space="preserve"> PAGEREF _Toc27763 \h </w:instrText>
      </w:r>
      <w:r>
        <w:fldChar w:fldCharType="separate"/>
      </w:r>
      <w:r>
        <w:t xml:space="preserve">26</w:t>
      </w:r>
      <w:r>
        <w:fldChar w:fldCharType="end"/>
      </w:r>
      <w:r>
        <w:rPr>
          <w:rFonts w:hint="eastAsia" w:ascii="宋体" w:hAnsi="宋体" w:cs="宋体"/>
        </w:rPr>
        <w:fldChar w:fldCharType="end"/>
      </w:r>
      <w:r/>
    </w:p>
    <w:p>
      <w:pPr>
        <w:pStyle w:val="1047"/>
        <w:tabs>
          <w:tab w:val="right" w:pos="9638" w:leader="dot"/>
        </w:tabs>
      </w:pPr>
      <w:r>
        <w:rPr>
          <w:rFonts w:hint="eastAsia" w:ascii="宋体" w:hAnsi="宋体" w:cs="宋体"/>
        </w:rPr>
        <w:fldChar w:fldCharType="begin"/>
      </w:r>
      <w:r>
        <w:rPr>
          <w:rFonts w:hint="eastAsia" w:ascii="宋体" w:hAnsi="宋体" w:cs="宋体"/>
        </w:rPr>
        <w:instrText xml:space="preserve"> HYPERLINK \l _Toc10810 </w:instrText>
      </w:r>
      <w:r>
        <w:rPr>
          <w:rFonts w:hint="eastAsia" w:ascii="宋体" w:hAnsi="宋体" w:cs="宋体"/>
        </w:rPr>
        <w:fldChar w:fldCharType="separate"/>
      </w:r>
      <w:r>
        <w:rPr>
          <w:rFonts w:hint="eastAsia" w:ascii="宋体" w:hAnsi="宋体" w:cs="宋体"/>
        </w:rPr>
        <w:t xml:space="preserve">第五章 合同主要条款及格式</w:t>
      </w:r>
      <w:r>
        <w:tab/>
      </w:r>
      <w:r>
        <w:fldChar w:fldCharType="begin"/>
      </w:r>
      <w:r>
        <w:instrText xml:space="preserve"> PAGEREF _Toc10810 \h </w:instrText>
      </w:r>
      <w:r>
        <w:fldChar w:fldCharType="separate"/>
      </w:r>
      <w:r>
        <w:t xml:space="preserve">36</w:t>
      </w:r>
      <w:r>
        <w:fldChar w:fldCharType="end"/>
      </w:r>
      <w:r>
        <w:rPr>
          <w:rFonts w:hint="eastAsia" w:ascii="宋体" w:hAnsi="宋体" w:cs="宋体"/>
        </w:rPr>
        <w:fldChar w:fldCharType="end"/>
      </w:r>
      <w:r/>
    </w:p>
    <w:p>
      <w:pPr>
        <w:pStyle w:val="1047"/>
        <w:tabs>
          <w:tab w:val="right" w:pos="9638" w:leader="dot"/>
        </w:tabs>
      </w:pPr>
      <w:r>
        <w:rPr>
          <w:rFonts w:hint="eastAsia" w:ascii="宋体" w:hAnsi="宋体" w:cs="宋体"/>
        </w:rPr>
        <w:fldChar w:fldCharType="begin"/>
      </w:r>
      <w:r>
        <w:rPr>
          <w:rFonts w:hint="eastAsia" w:ascii="宋体" w:hAnsi="宋体" w:cs="宋体"/>
        </w:rPr>
        <w:instrText xml:space="preserve"> HYPERLINK \l _Toc3469 </w:instrText>
      </w:r>
      <w:r>
        <w:rPr>
          <w:rFonts w:hint="eastAsia" w:ascii="宋体" w:hAnsi="宋体" w:cs="宋体"/>
        </w:rPr>
        <w:fldChar w:fldCharType="separate"/>
      </w:r>
      <w:r>
        <w:rPr>
          <w:rFonts w:hint="eastAsia" w:ascii="宋体" w:hAnsi="宋体" w:cs="宋体"/>
        </w:rPr>
        <w:t xml:space="preserve">第六章 投标文件格式及附件</w:t>
      </w:r>
      <w:r>
        <w:tab/>
      </w:r>
      <w:r>
        <w:fldChar w:fldCharType="begin"/>
      </w:r>
      <w:r>
        <w:instrText xml:space="preserve"> PAGEREF _Toc3469 \h </w:instrText>
      </w:r>
      <w:r>
        <w:fldChar w:fldCharType="separate"/>
      </w:r>
      <w:r>
        <w:t xml:space="preserve">46</w:t>
      </w:r>
      <w:r>
        <w:fldChar w:fldCharType="end"/>
      </w:r>
      <w:r>
        <w:rPr>
          <w:rFonts w:hint="eastAsia" w:ascii="宋体" w:hAnsi="宋体" w:cs="宋体"/>
        </w:rPr>
        <w:fldChar w:fldCharType="end"/>
      </w:r>
      <w:r/>
    </w:p>
    <w:p>
      <w:pPr>
        <w:pStyle w:val="994"/>
        <w:spacing w:line="360" w:lineRule="auto"/>
        <w:rPr>
          <w:rFonts w:hint="eastAsia" w:ascii="宋体" w:hAnsi="宋体" w:cs="宋体"/>
          <w:sz w:val="28"/>
          <w:szCs w:val="28"/>
        </w:rPr>
      </w:pPr>
      <w:r>
        <w:rPr>
          <w:rFonts w:hint="eastAsia" w:ascii="宋体" w:hAnsi="宋体" w:cs="宋体"/>
        </w:rPr>
        <w:fldChar w:fldCharType="end"/>
      </w:r>
      <w:r>
        <w:rPr>
          <w:rFonts w:hint="eastAsia" w:ascii="宋体" w:hAnsi="宋体" w:cs="宋体"/>
          <w:sz w:val="28"/>
          <w:szCs w:val="28"/>
        </w:rPr>
      </w:r>
      <w:r/>
    </w:p>
    <w:p>
      <w:pPr>
        <w:pStyle w:val="994"/>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r>
      <w:r/>
    </w:p>
    <w:p>
      <w:pPr>
        <w:pStyle w:val="995"/>
        <w:rPr>
          <w:rFonts w:hint="eastAsia" w:ascii="宋体" w:hAnsi="宋体" w:cs="宋体"/>
          <w:szCs w:val="21"/>
        </w:rPr>
        <w:sectPr>
          <w:footerReference w:type="default" r:id="rId11"/>
          <w:footnotePr/>
          <w:endnotePr>
            <w:numFmt w:val="decimal"/>
          </w:endnotePr>
          <w:type w:val="nextPage"/>
          <w:pgSz w:w="11906" w:h="16838" w:orient="portrait"/>
          <w:pgMar w:top="850" w:right="850" w:bottom="850" w:left="1418" w:header="227" w:footer="720" w:gutter="0"/>
          <w:pgNumType w:start="1"/>
          <w:cols w:num="1" w:sep="0" w:space="1701" w:equalWidth="1"/>
          <w:docGrid w:linePitch="360"/>
        </w:sectPr>
      </w:pPr>
      <w:r/>
      <w:bookmarkStart w:id="0" w:name="_Toc481057143"/>
      <w:r/>
      <w:bookmarkStart w:id="1" w:name="_Hlk52290185"/>
      <w:r/>
      <w:bookmarkStart w:id="2" w:name="_Hlk54715254"/>
      <w:r>
        <w:rPr>
          <w:rFonts w:hint="eastAsia" w:ascii="宋体" w:hAnsi="宋体" w:cs="宋体"/>
          <w:szCs w:val="21"/>
        </w:rPr>
      </w:r>
      <w:r/>
    </w:p>
    <w:p>
      <w:pPr>
        <w:pStyle w:val="995"/>
        <w:spacing w:line="360" w:lineRule="auto"/>
        <w:rPr>
          <w:rFonts w:hint="eastAsia" w:ascii="宋体" w:hAnsi="宋体" w:cs="宋体"/>
          <w:szCs w:val="21"/>
        </w:rPr>
      </w:pPr>
      <w:r>
        <w:rPr>
          <w:rFonts w:hint="eastAsia" w:ascii="宋体" w:hAnsi="宋体" w:cs="宋体"/>
        </w:rPr>
        <w:t xml:space="preserve"> </w:t>
      </w:r>
      <w:bookmarkStart w:id="3" w:name="_Toc2627"/>
      <w:r>
        <w:rPr>
          <w:rFonts w:hint="eastAsia" w:ascii="宋体" w:hAnsi="宋体" w:cs="宋体"/>
        </w:rPr>
        <w:t xml:space="preserve">招标公告</w:t>
      </w:r>
      <w:bookmarkEnd w:id="0"/>
      <w:r/>
      <w:bookmarkEnd w:id="3"/>
      <w:r>
        <w:rPr>
          <w:rFonts w:hint="eastAsia" w:ascii="宋体" w:hAnsi="宋体" w:cs="宋体"/>
          <w:szCs w:val="21"/>
        </w:rPr>
      </w:r>
      <w:r/>
    </w:p>
    <w:p>
      <w:pPr>
        <w:pStyle w:val="994"/>
        <w:ind w:firstLine="369"/>
        <w:spacing w:line="360" w:lineRule="auto"/>
        <w:widowControl/>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pacing w:val="8"/>
          <w:szCs w:val="21"/>
        </w:rPr>
        <w:t xml:space="preserve">项目概况</w:t>
      </w:r>
      <w:r>
        <w:rPr>
          <w:rFonts w:hint="eastAsia" w:ascii="宋体" w:hAnsi="宋体" w:cs="宋体"/>
          <w:b/>
          <w:bCs/>
          <w:spacing w:val="8"/>
          <w:szCs w:val="21"/>
        </w:rPr>
      </w:r>
      <w:r/>
    </w:p>
    <w:p>
      <w:pPr>
        <w:pStyle w:val="994"/>
        <w:ind w:firstLine="369"/>
        <w:spacing w:line="360" w:lineRule="auto"/>
        <w:widowControl/>
        <w:rPr>
          <w:rFonts w:hint="eastAsia" w:ascii="宋体" w:hAnsi="宋体" w:cs="宋体"/>
          <w:szCs w:val="21"/>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2026年雨花台区公共区域地下管线信息动态维护（测绘）服务项目</w:t>
      </w:r>
      <w:r>
        <w:rPr>
          <w:rFonts w:hint="eastAsia" w:ascii="宋体" w:hAnsi="宋体" w:cs="宋体"/>
          <w:spacing w:val="8"/>
          <w:szCs w:val="21"/>
        </w:rPr>
        <w:t xml:space="preserve">的潜在投标人应在</w:t>
      </w:r>
      <w:r>
        <w:rPr>
          <w:rFonts w:hint="eastAsia" w:ascii="宋体" w:hAnsi="宋体" w:cs="宋体"/>
          <w:b/>
          <w:bCs/>
          <w:szCs w:val="21"/>
          <w:u w:val="single"/>
        </w:rPr>
        <w:t xml:space="preserve">江苏政府采购网</w:t>
      </w:r>
      <w:r>
        <w:rPr>
          <w:rFonts w:hint="eastAsia" w:ascii="宋体" w:hAnsi="宋体" w:cs="宋体"/>
          <w:szCs w:val="21"/>
        </w:rPr>
        <w:t xml:space="preserve">获取采购文件，并于</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spacing w:val="8"/>
          <w:szCs w:val="21"/>
          <w:lang w:val="en-US" w:eastAsia="zh-CN"/>
        </w:rPr>
        <w:t xml:space="preserve">6</w:t>
      </w:r>
      <w:r>
        <w:rPr>
          <w:rFonts w:hint="eastAsia" w:ascii="宋体" w:hAnsi="宋体" w:cs="宋体"/>
          <w:b/>
          <w:bCs/>
          <w:spacing w:val="8"/>
          <w:szCs w:val="21"/>
        </w:rPr>
        <w:t xml:space="preserve">月</w:t>
      </w:r>
      <w:r>
        <w:rPr>
          <w:rFonts w:hint="eastAsia" w:ascii="宋体" w:hAnsi="宋体" w:cs="宋体"/>
          <w:b/>
          <w:bCs/>
          <w:spacing w:val="8"/>
          <w:szCs w:val="21"/>
          <w:lang w:val="en-US" w:eastAsia="zh-CN"/>
        </w:rPr>
        <w:t xml:space="preserve">5</w:t>
      </w:r>
      <w:r>
        <w:rPr>
          <w:rFonts w:hint="eastAsia" w:ascii="宋体" w:hAnsi="宋体" w:cs="宋体"/>
          <w:b/>
          <w:bCs/>
          <w:spacing w:val="8"/>
          <w:szCs w:val="21"/>
        </w:rPr>
        <w:t xml:space="preserve">日</w:t>
      </w:r>
      <w:r>
        <w:rPr>
          <w:rFonts w:hint="eastAsia" w:ascii="宋体" w:hAnsi="宋体" w:cs="宋体"/>
          <w:b/>
          <w:bCs/>
          <w:szCs w:val="21"/>
        </w:rPr>
        <w:t xml:space="preserve">09点30分</w:t>
      </w:r>
      <w:r>
        <w:rPr>
          <w:rFonts w:hint="eastAsia" w:ascii="宋体" w:hAnsi="宋体" w:cs="宋体"/>
          <w:szCs w:val="21"/>
        </w:rPr>
        <w:t xml:space="preserve">（北京时间）前递交投标文件。</w:t>
      </w:r>
      <w:r>
        <w:rPr>
          <w:rFonts w:hint="eastAsia" w:ascii="宋体" w:hAnsi="宋体" w:cs="宋体"/>
          <w:szCs w:val="21"/>
        </w:rPr>
      </w:r>
      <w:r/>
    </w:p>
    <w:p>
      <w:pPr>
        <w:pStyle w:val="994"/>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pStyle w:val="994"/>
        <w:jc w:val="left"/>
        <w:spacing w:line="360" w:lineRule="auto"/>
        <w:rPr>
          <w:rFonts w:hint="eastAsia" w:ascii="宋体" w:hAnsi="宋体" w:cs="宋体"/>
          <w:b/>
          <w:bCs/>
          <w:sz w:val="24"/>
        </w:rPr>
      </w:pPr>
      <w:r>
        <w:rPr>
          <w:rFonts w:hint="eastAsia" w:ascii="宋体" w:hAnsi="宋体" w:cs="宋体"/>
          <w:b/>
          <w:bCs/>
          <w:sz w:val="24"/>
        </w:rPr>
        <w:t xml:space="preserve">一、项目基本情况</w:t>
      </w:r>
      <w:r>
        <w:rPr>
          <w:rFonts w:hint="eastAsia" w:ascii="宋体" w:hAnsi="宋体" w:cs="宋体"/>
          <w:b/>
          <w:bCs/>
          <w:sz w:val="24"/>
        </w:rPr>
      </w:r>
      <w:r/>
    </w:p>
    <w:p>
      <w:pPr>
        <w:pStyle w:val="994"/>
        <w:ind w:firstLine="420"/>
        <w:spacing w:line="360" w:lineRule="auto"/>
        <w:rPr>
          <w:rFonts w:hint="eastAsia" w:ascii="宋体" w:hAnsi="宋体" w:cs="宋体"/>
          <w:bCs/>
          <w:szCs w:val="21"/>
        </w:rPr>
      </w:pPr>
      <w:r/>
      <w:bookmarkEnd w:id="1"/>
      <w:r/>
      <w:bookmarkEnd w:id="2"/>
      <w:r>
        <w:rPr>
          <w:rFonts w:hint="eastAsia" w:ascii="宋体" w:hAnsi="宋体" w:cs="宋体"/>
          <w:bCs/>
          <w:szCs w:val="21"/>
        </w:rPr>
        <w:t xml:space="preserve">1.1项目编号：JSZC-320114-JCEC-G2026-0130</w:t>
      </w:r>
      <w:r>
        <w:rPr>
          <w:rFonts w:hint="eastAsia"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1.2项目名称：2026年雨花台区公共区域地下管线信息动态维护（测绘）服务项目</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1.3预算金额：人民币</w:t>
      </w:r>
      <w:r>
        <w:rPr>
          <w:rFonts w:hint="eastAsia" w:ascii="宋体" w:hAnsi="宋体" w:cs="宋体"/>
          <w:spacing w:val="8"/>
          <w:szCs w:val="21"/>
        </w:rPr>
        <w:t xml:space="preserve">126万元；</w:t>
      </w:r>
      <w:r>
        <w:rPr>
          <w:rFonts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1.4最高限价（单价）：</w:t>
      </w:r>
      <w:r>
        <w:rPr>
          <w:rFonts w:hint="eastAsia" w:ascii="宋体" w:hAnsi="宋体" w:cs="宋体"/>
          <w:bCs/>
          <w:szCs w:val="21"/>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06"/>
        <w:gridCol w:w="2723"/>
        <w:gridCol w:w="2715"/>
        <w:gridCol w:w="2280"/>
      </w:tblGrid>
      <w:tr>
        <w:trPr>
          <w:trHeight w:val="269"/>
        </w:trPr>
        <w:tc>
          <w:tcPr>
            <w:tcW w:w="576"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1560"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类别</w:t>
            </w:r>
            <w:r>
              <w:rPr>
                <w:rFonts w:hint="eastAsia" w:ascii="宋体" w:hAnsi="宋体" w:cs="宋体"/>
                <w:b/>
                <w:bCs/>
                <w:szCs w:val="21"/>
              </w:rPr>
            </w:r>
            <w:r/>
          </w:p>
        </w:tc>
        <w:tc>
          <w:tcPr>
            <w:tcW w:w="1555"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计价方式</w:t>
            </w:r>
            <w:r>
              <w:rPr>
                <w:rFonts w:hint="eastAsia" w:ascii="宋体" w:hAnsi="宋体" w:cs="宋体"/>
                <w:b/>
                <w:bCs/>
                <w:szCs w:val="21"/>
              </w:rPr>
            </w:r>
            <w:r/>
          </w:p>
        </w:tc>
        <w:tc>
          <w:tcPr>
            <w:tcW w:w="1306"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最高限价</w:t>
            </w:r>
            <w:r>
              <w:rPr>
                <w:rFonts w:hint="eastAsia" w:ascii="宋体" w:hAnsi="宋体" w:cs="宋体"/>
                <w:b/>
                <w:bCs/>
                <w:szCs w:val="21"/>
              </w:rPr>
            </w:r>
            <w:r/>
          </w:p>
          <w:p>
            <w:pPr>
              <w:pStyle w:val="994"/>
              <w:jc w:val="center"/>
              <w:widowControl/>
              <w:rPr>
                <w:rFonts w:hint="eastAsia" w:ascii="宋体" w:hAnsi="宋体" w:cs="宋体"/>
                <w:b/>
                <w:bCs/>
                <w:szCs w:val="21"/>
              </w:rPr>
            </w:pPr>
            <w:r>
              <w:rPr>
                <w:rFonts w:hint="eastAsia" w:ascii="宋体" w:hAnsi="宋体" w:cs="宋体"/>
                <w:b/>
                <w:bCs/>
                <w:szCs w:val="21"/>
              </w:rPr>
              <w:t xml:space="preserve">(综合单价)</w:t>
            </w:r>
            <w:r>
              <w:rPr>
                <w:rFonts w:hint="eastAsia" w:ascii="宋体" w:hAnsi="宋体" w:cs="宋体"/>
                <w:b/>
                <w:bCs/>
                <w:szCs w:val="21"/>
              </w:rPr>
            </w:r>
            <w:r/>
          </w:p>
        </w:tc>
      </w:tr>
      <w:tr>
        <w:trPr>
          <w:trHeight w:val="804"/>
        </w:trPr>
        <w:tc>
          <w:tcPr>
            <w:tcW w:w="576"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560"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修测</w:t>
            </w:r>
            <w:r>
              <w:rPr>
                <w:rFonts w:hint="eastAsia" w:ascii="宋体" w:hAnsi="宋体" w:cs="宋体"/>
                <w:szCs w:val="21"/>
              </w:rPr>
            </w:r>
            <w:r/>
          </w:p>
        </w:tc>
        <w:tc>
          <w:tcPr>
            <w:tcW w:w="1555"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单价×工程量</w:t>
            </w:r>
            <w:r>
              <w:rPr>
                <w:rFonts w:hint="eastAsia" w:ascii="宋体" w:hAnsi="宋体" w:cs="宋体"/>
                <w:szCs w:val="21"/>
              </w:rPr>
            </w:r>
            <w:r/>
          </w:p>
        </w:tc>
        <w:tc>
          <w:tcPr>
            <w:tcW w:w="1306"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1500元/千米</w:t>
            </w:r>
            <w:r>
              <w:rPr>
                <w:rFonts w:hint="eastAsia" w:ascii="宋体" w:hAnsi="宋体" w:cs="宋体"/>
                <w:szCs w:val="21"/>
              </w:rPr>
            </w:r>
            <w:r/>
          </w:p>
        </w:tc>
      </w:tr>
      <w:tr>
        <w:trPr>
          <w:trHeight w:val="650"/>
        </w:trPr>
        <w:tc>
          <w:tcPr>
            <w:tcW w:w="576"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560" w:type="dxa"/>
            <w:vAlign w:val="center"/>
            <w:textDirection w:val="lrTb"/>
            <w:noWrap/>
          </w:tcPr>
          <w:p>
            <w:pPr>
              <w:pStyle w:val="994"/>
              <w:jc w:val="center"/>
              <w:rPr>
                <w:rFonts w:hint="eastAsia" w:ascii="宋体" w:hAnsi="宋体" w:cs="宋体"/>
                <w:szCs w:val="21"/>
                <w:lang w:val="zh-CN"/>
              </w:rPr>
            </w:pPr>
            <w:r>
              <w:rPr>
                <w:rFonts w:hint="eastAsia" w:ascii="宋体" w:hAnsi="宋体" w:cs="宋体"/>
                <w:szCs w:val="21"/>
              </w:rPr>
              <w:t xml:space="preserve">补测</w:t>
            </w:r>
            <w:r>
              <w:rPr>
                <w:rFonts w:hint="eastAsia" w:ascii="宋体" w:hAnsi="宋体" w:cs="宋体"/>
                <w:szCs w:val="21"/>
                <w:lang w:val="zh-CN"/>
              </w:rPr>
            </w:r>
            <w:r/>
          </w:p>
        </w:tc>
        <w:tc>
          <w:tcPr>
            <w:tcW w:w="1555" w:type="dxa"/>
            <w:vAlign w:val="center"/>
            <w:textDirection w:val="lrTb"/>
            <w:noWrap/>
          </w:tcPr>
          <w:p>
            <w:pPr>
              <w:pStyle w:val="994"/>
              <w:jc w:val="center"/>
              <w:rPr>
                <w:rFonts w:hint="eastAsia" w:ascii="宋体" w:hAnsi="宋体" w:cs="宋体"/>
                <w:szCs w:val="21"/>
                <w:lang w:val="zh-CN"/>
              </w:rPr>
            </w:pPr>
            <w:r>
              <w:rPr>
                <w:rFonts w:hint="eastAsia" w:ascii="宋体" w:hAnsi="宋体" w:cs="宋体"/>
                <w:szCs w:val="21"/>
              </w:rPr>
              <w:t xml:space="preserve">单价×工程量</w:t>
            </w:r>
            <w:r>
              <w:rPr>
                <w:rFonts w:hint="eastAsia" w:ascii="宋体" w:hAnsi="宋体" w:cs="宋体"/>
                <w:szCs w:val="21"/>
                <w:lang w:val="zh-CN"/>
              </w:rPr>
            </w:r>
            <w:r/>
          </w:p>
        </w:tc>
        <w:tc>
          <w:tcPr>
            <w:tcW w:w="1306" w:type="dxa"/>
            <w:vAlign w:val="center"/>
            <w:textDirection w:val="lrTb"/>
            <w:noWrap/>
          </w:tcPr>
          <w:p>
            <w:pPr>
              <w:pStyle w:val="994"/>
              <w:jc w:val="center"/>
              <w:widowControl/>
              <w:rPr>
                <w:rFonts w:hint="eastAsia" w:ascii="宋体" w:hAnsi="宋体" w:cs="宋体"/>
                <w:szCs w:val="21"/>
                <w:lang w:val="zh-CN"/>
              </w:rPr>
            </w:pPr>
            <w:r>
              <w:rPr>
                <w:rFonts w:hint="eastAsia" w:ascii="宋体" w:hAnsi="宋体" w:cs="宋体"/>
                <w:szCs w:val="21"/>
              </w:rPr>
              <w:t xml:space="preserve">2500元/千米</w:t>
            </w:r>
            <w:r>
              <w:rPr>
                <w:rFonts w:hint="eastAsia" w:ascii="宋体" w:hAnsi="宋体" w:cs="宋体"/>
                <w:szCs w:val="21"/>
                <w:lang w:val="zh-CN"/>
              </w:rPr>
            </w:r>
            <w:r/>
          </w:p>
        </w:tc>
      </w:tr>
    </w:tbl>
    <w:p>
      <w:pPr>
        <w:pStyle w:val="994"/>
        <w:ind w:firstLine="420"/>
        <w:jc w:val="left"/>
        <w:spacing w:line="360" w:lineRule="auto"/>
        <w:shd w:val="clear" w:color="auto" w:fill="ffffff"/>
        <w:widowControl/>
        <w:rPr>
          <w:rFonts w:ascii="宋体" w:hAnsi="宋体" w:cs="宋体"/>
          <w:bCs/>
          <w:szCs w:val="21"/>
        </w:rPr>
      </w:pPr>
      <w:r>
        <w:rPr>
          <w:rFonts w:hint="eastAsia" w:ascii="宋体" w:hAnsi="宋体" w:cs="宋体"/>
          <w:bCs/>
          <w:szCs w:val="21"/>
        </w:rPr>
        <w:t xml:space="preserve">1.5采购需求：</w:t>
      </w:r>
      <w:r>
        <w:rPr>
          <w:rFonts w:hint="eastAsia" w:ascii="宋体" w:hAnsi="宋体" w:cs="Arial"/>
          <w:bCs/>
          <w:szCs w:val="21"/>
        </w:rPr>
        <w:t xml:space="preserve">根据《南京市城市地下管线数字化建设管理实施方案》要求，为继续保持现有管线库中管线数据的现势性、准确性和完整性，保障管线数据质量，做好管线数据免费提供工作，特开展2026年雨花台区公共区域地下管线信息动态维护(测绘)服务工作。雨花台区公共区域地下管线信息动态维护(测绘)服务工作是通过现场核实和管线修补测、数据治理来维护已有管线数据成果。以采购人提供的雨花台区范围为任务区域，管线修、补测和数据治理是以单项任务的形式开展，数据治理主要为与权属单位内业数据比对，现场核实，数据整理，数据成图</w:t>
      </w:r>
      <w:r>
        <w:rPr>
          <w:rFonts w:hint="eastAsia" w:ascii="宋体" w:hAnsi="宋体" w:cs="宋体"/>
          <w:bCs/>
          <w:szCs w:val="21"/>
        </w:rPr>
        <w:t xml:space="preserve">。</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1.6合同履行期限：至合同所有内容履行完毕。</w:t>
      </w:r>
      <w:r>
        <w:rPr>
          <w:rFonts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1.7本项目非专门面向中小企业（或监狱企业或残疾人福利性单位）采购</w:t>
      </w:r>
      <w:r>
        <w:rPr>
          <w:rFonts w:hint="eastAsia"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1.8行业划分：科学研究和技术服务业。</w:t>
      </w:r>
      <w:r>
        <w:rPr>
          <w:rFonts w:ascii="宋体" w:hAnsi="宋体" w:cs="宋体"/>
          <w:bCs/>
          <w:szCs w:val="21"/>
        </w:rPr>
      </w:r>
      <w:r/>
    </w:p>
    <w:p>
      <w:pPr>
        <w:pStyle w:val="994"/>
        <w:ind w:firstLine="420"/>
        <w:spacing w:line="360" w:lineRule="auto"/>
      </w:pPr>
      <w:r>
        <w:rPr>
          <w:rFonts w:hint="eastAsia" w:ascii="宋体" w:hAnsi="宋体" w:cs="宋体"/>
          <w:bCs/>
          <w:szCs w:val="21"/>
        </w:rPr>
        <w:t xml:space="preserve">1.9本项目不接受联合体投标。</w:t>
      </w:r>
      <w:r/>
    </w:p>
    <w:p>
      <w:pPr>
        <w:pStyle w:val="994"/>
        <w:ind w:firstLine="452"/>
        <w:jc w:val="left"/>
        <w:spacing w:line="360" w:lineRule="auto"/>
        <w:rPr>
          <w:rFonts w:hint="eastAsia" w:ascii="宋体" w:hAnsi="宋体" w:cs="宋体"/>
          <w:spacing w:val="8"/>
          <w:szCs w:val="21"/>
        </w:rPr>
      </w:pPr>
      <w:r>
        <w:rPr>
          <w:rFonts w:hint="eastAsia" w:ascii="宋体" w:hAnsi="宋体" w:cs="宋体"/>
          <w:spacing w:val="8"/>
          <w:szCs w:val="21"/>
        </w:rPr>
      </w:r>
      <w:r/>
    </w:p>
    <w:p>
      <w:pPr>
        <w:pStyle w:val="994"/>
        <w:jc w:val="left"/>
        <w:spacing w:line="360" w:lineRule="auto"/>
        <w:rPr>
          <w:rFonts w:hint="eastAsia" w:ascii="宋体" w:hAnsi="宋体" w:cs="宋体"/>
          <w:b/>
          <w:bCs/>
          <w:sz w:val="24"/>
        </w:rPr>
      </w:pPr>
      <w:r>
        <w:rPr>
          <w:rFonts w:hint="eastAsia" w:ascii="宋体" w:hAnsi="宋体" w:cs="宋体"/>
          <w:b/>
          <w:bCs/>
          <w:sz w:val="24"/>
        </w:rPr>
        <w:t xml:space="preserve">二、申请人的资格要求：</w:t>
      </w:r>
      <w:r>
        <w:rPr>
          <w:rFonts w:hint="eastAsia" w:ascii="宋体" w:hAnsi="宋体" w:cs="宋体"/>
          <w:b/>
          <w:bCs/>
          <w:sz w:val="24"/>
        </w:rPr>
      </w:r>
      <w:r/>
    </w:p>
    <w:p>
      <w:pPr>
        <w:pStyle w:val="994"/>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2.1满足《中华人民共和国政府采购法》第二十二条规定：</w:t>
      </w:r>
      <w:r>
        <w:rPr>
          <w:rFonts w:hint="eastAsia" w:ascii="宋体" w:hAnsi="宋体" w:cs="宋体"/>
          <w:b/>
          <w:spacing w:val="8"/>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（2）具有良好的商业信誉和健全的财务会计制度（提供2024年度或者2025年度的财务报表，或投标截止时间前六个月内银行出具的资信证明）；</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（5）参加政府采购活动前三年内，在经营活动中没有重大违法记录（提供承诺书）；</w:t>
      </w:r>
      <w:r>
        <w:rPr>
          <w:rFonts w:ascii="宋体" w:hAnsi="宋体" w:cs="宋体"/>
          <w:bCs/>
          <w:szCs w:val="21"/>
        </w:rPr>
      </w:r>
      <w:r/>
    </w:p>
    <w:p>
      <w:pPr>
        <w:pStyle w:val="994"/>
        <w:ind w:firstLine="420"/>
        <w:spacing w:line="360" w:lineRule="auto"/>
        <w:rPr>
          <w:rFonts w:ascii="宋体" w:hAnsi="宋体" w:cs="宋体"/>
          <w:bCs/>
          <w:szCs w:val="21"/>
        </w:rPr>
      </w:pPr>
      <w:r>
        <w:rPr>
          <w:rFonts w:hint="eastAsia" w:ascii="宋体" w:hAnsi="宋体" w:cs="宋体"/>
          <w:bCs/>
          <w:szCs w:val="21"/>
        </w:rPr>
        <w:t xml:space="preserve">（6）法律、行政法规规定的其他条件：无。</w:t>
      </w:r>
      <w:r>
        <w:rPr>
          <w:rFonts w:ascii="宋体" w:hAnsi="宋体" w:cs="宋体"/>
          <w:bCs/>
          <w:szCs w:val="21"/>
        </w:rPr>
      </w:r>
      <w:r/>
    </w:p>
    <w:p>
      <w:pPr>
        <w:pStyle w:val="994"/>
        <w:ind w:firstLine="454"/>
        <w:jc w:val="left"/>
        <w:spacing w:line="360" w:lineRule="auto"/>
        <w:rPr>
          <w:rFonts w:hint="eastAsia" w:ascii="宋体" w:hAnsi="宋体" w:cs="宋体"/>
          <w:b/>
          <w:spacing w:val="8"/>
          <w:szCs w:val="21"/>
        </w:rPr>
      </w:pPr>
      <w:r>
        <w:rPr>
          <w:rFonts w:hint="eastAsia" w:ascii="宋体" w:hAnsi="宋体" w:cs="宋体"/>
          <w:b/>
          <w:spacing w:val="8"/>
          <w:szCs w:val="21"/>
        </w:rPr>
        <w:t xml:space="preserve">2.2落实政府采购政策需满足的资格要求：无。</w:t>
      </w:r>
      <w:r>
        <w:rPr>
          <w:rFonts w:hint="eastAsia" w:ascii="宋体" w:hAnsi="宋体" w:cs="宋体"/>
          <w:b/>
          <w:spacing w:val="8"/>
          <w:szCs w:val="21"/>
        </w:rPr>
      </w:r>
      <w:r/>
    </w:p>
    <w:p>
      <w:pPr>
        <w:pStyle w:val="994"/>
        <w:ind w:firstLine="458"/>
        <w:spacing w:line="360" w:lineRule="auto"/>
        <w:rPr>
          <w:rFonts w:hint="eastAsia" w:ascii="宋体" w:hAnsi="宋体" w:cs="宋体"/>
          <w:b/>
          <w:spacing w:val="8"/>
          <w:szCs w:val="21"/>
        </w:rPr>
      </w:pPr>
      <w:r>
        <w:rPr>
          <w:rFonts w:hint="eastAsia" w:ascii="宋体" w:hAnsi="宋体" w:cs="宋体"/>
          <w:b/>
          <w:spacing w:val="8"/>
          <w:szCs w:val="21"/>
        </w:rPr>
        <w:t xml:space="preserve">2.3采购人根据采购项目的特殊要求规定的特定条件，并提供符合特殊要求的证明</w:t>
      </w:r>
      <w:r>
        <w:rPr>
          <w:rFonts w:hint="eastAsia" w:ascii="宋体" w:hAnsi="宋体" w:cs="宋体"/>
          <w:b/>
          <w:szCs w:val="21"/>
        </w:rPr>
        <w:t xml:space="preserve">材料或者情况</w:t>
      </w:r>
      <w:r>
        <w:rPr>
          <w:rFonts w:hint="eastAsia" w:ascii="宋体" w:hAnsi="宋体" w:cs="宋体"/>
          <w:b/>
          <w:spacing w:val="8"/>
          <w:szCs w:val="21"/>
        </w:rPr>
        <w:t xml:space="preserve">说明：</w:t>
      </w:r>
      <w:r>
        <w:rPr>
          <w:rFonts w:hint="eastAsia" w:ascii="宋体" w:hAnsi="宋体" w:cs="宋体"/>
          <w:b/>
          <w:spacing w:val="8"/>
          <w:szCs w:val="21"/>
        </w:rPr>
      </w:r>
      <w:r/>
    </w:p>
    <w:p>
      <w:pPr>
        <w:pStyle w:val="994"/>
        <w:ind w:firstLine="458"/>
        <w:spacing w:line="360" w:lineRule="auto"/>
        <w:rPr>
          <w:rFonts w:hint="eastAsia" w:ascii="宋体" w:hAnsi="宋体" w:cs="宋体"/>
          <w:b/>
          <w:spacing w:val="8"/>
          <w:szCs w:val="21"/>
        </w:rPr>
      </w:pPr>
      <w:r>
        <w:rPr>
          <w:rFonts w:hint="eastAsia" w:ascii="宋体" w:hAnsi="宋体" w:cs="宋体"/>
          <w:b/>
          <w:spacing w:val="8"/>
          <w:szCs w:val="21"/>
        </w:rPr>
        <w:t xml:space="preserve">（1）供应商须具有行业主管部门颁发的乙级及以上测绘资质，包含工程测量专业（须在有效期内，提供证书复印件加盖公章）。</w:t>
      </w:r>
      <w:r>
        <w:rPr>
          <w:rFonts w:hint="eastAsia" w:ascii="宋体" w:hAnsi="宋体" w:cs="宋体"/>
          <w:b/>
          <w:spacing w:val="8"/>
          <w:szCs w:val="21"/>
        </w:rPr>
      </w:r>
      <w:r/>
    </w:p>
    <w:p>
      <w:pPr>
        <w:pStyle w:val="994"/>
        <w:ind w:firstLine="426"/>
        <w:spacing w:line="360" w:lineRule="auto"/>
        <w:rPr>
          <w:rFonts w:hint="eastAsia" w:ascii="宋体" w:hAnsi="宋体" w:cs="宋体"/>
          <w:b/>
          <w:szCs w:val="21"/>
        </w:rPr>
      </w:pPr>
      <w:r>
        <w:rPr>
          <w:rFonts w:hint="eastAsia" w:ascii="宋体" w:hAnsi="宋体" w:cs="宋体"/>
          <w:b/>
          <w:szCs w:val="21"/>
        </w:rPr>
        <w:t xml:space="preserve">2.4</w:t>
      </w:r>
      <w:r>
        <w:rPr>
          <w:rFonts w:hint="eastAsia" w:ascii="宋体" w:hAnsi="宋体" w:cs="宋体"/>
          <w:b/>
          <w:bCs/>
          <w:spacing w:val="8"/>
          <w:szCs w:val="21"/>
        </w:rPr>
        <w:t xml:space="preserve"> 提供《南京市政府采购供应商信用记录表暨信用承诺书》（网站在线打印，法定代表人签字</w:t>
      </w:r>
      <w:r>
        <w:rPr>
          <w:rFonts w:hint="eastAsia" w:ascii="宋体" w:hAnsi="宋体" w:cs="宋体"/>
          <w:b/>
          <w:bCs/>
          <w:spacing w:val="8"/>
          <w:szCs w:val="21"/>
          <w:lang w:eastAsia="zh-CN"/>
        </w:rPr>
        <w:t xml:space="preserve">并加</w:t>
      </w:r>
      <w:r>
        <w:rPr>
          <w:rFonts w:hint="eastAsia" w:ascii="宋体" w:hAnsi="宋体" w:cs="宋体"/>
          <w:b/>
          <w:bCs/>
          <w:spacing w:val="8"/>
          <w:szCs w:val="21"/>
        </w:rPr>
        <w:t xml:space="preserve">盖单位公章）</w:t>
      </w:r>
      <w:r>
        <w:rPr>
          <w:rFonts w:hint="eastAsia" w:ascii="宋体" w:hAnsi="宋体" w:cs="宋体"/>
          <w:b/>
          <w:szCs w:val="21"/>
        </w:rPr>
        <w:t xml:space="preserve">。</w:t>
      </w:r>
      <w:r>
        <w:rPr>
          <w:rFonts w:hint="eastAsia" w:ascii="宋体" w:hAnsi="宋体" w:cs="宋体"/>
          <w:b/>
          <w:szCs w:val="21"/>
        </w:rPr>
      </w:r>
      <w:r/>
    </w:p>
    <w:p>
      <w:pPr>
        <w:pStyle w:val="994"/>
        <w:ind w:firstLine="426"/>
        <w:spacing w:line="360" w:lineRule="auto"/>
        <w:rPr>
          <w:rFonts w:hint="eastAsia" w:ascii="宋体" w:hAnsi="宋体" w:cs="宋体"/>
          <w:b/>
          <w:szCs w:val="21"/>
        </w:rPr>
      </w:pPr>
      <w:r>
        <w:rPr>
          <w:rFonts w:hint="eastAsia" w:ascii="宋体" w:hAnsi="宋体" w:cs="宋体"/>
          <w:b/>
          <w:szCs w:val="21"/>
        </w:rPr>
        <w:t xml:space="preserve">2.5 拒绝下述供应商参加本次招标活动：</w:t>
      </w:r>
      <w:r>
        <w:rPr>
          <w:rFonts w:hint="eastAsia" w:ascii="宋体" w:hAnsi="宋体" w:cs="宋体"/>
          <w:b/>
          <w:szCs w:val="21"/>
        </w:rPr>
      </w:r>
      <w:r/>
    </w:p>
    <w:p>
      <w:pPr>
        <w:pStyle w:val="994"/>
        <w:ind w:firstLine="424"/>
        <w:spacing w:line="360" w:lineRule="auto"/>
        <w:rPr>
          <w:rFonts w:hint="eastAsia" w:ascii="宋体" w:hAnsi="宋体" w:cs="宋体"/>
          <w:bCs/>
          <w:szCs w:val="21"/>
        </w:rPr>
      </w:pPr>
      <w:r>
        <w:rPr>
          <w:rFonts w:hint="eastAsia" w:ascii="宋体" w:hAnsi="宋体" w:cs="宋体"/>
          <w:bCs/>
          <w:szCs w:val="21"/>
        </w:rPr>
        <w:t xml:space="preserve">（1）单位负责人为同一人或者存在直接控股、管理关系的不同供应商，不得参加同一合同项下的政府采购活动。</w:t>
      </w:r>
      <w:r>
        <w:rPr>
          <w:rFonts w:hint="eastAsia" w:ascii="宋体" w:hAnsi="宋体" w:cs="宋体"/>
          <w:bCs/>
          <w:szCs w:val="21"/>
        </w:rPr>
      </w:r>
      <w:r/>
    </w:p>
    <w:p>
      <w:pPr>
        <w:pStyle w:val="994"/>
        <w:ind w:firstLine="424"/>
        <w:spacing w:line="360" w:lineRule="auto"/>
        <w:rPr>
          <w:rFonts w:hint="eastAsia" w:ascii="宋体" w:hAnsi="宋体" w:cs="宋体"/>
          <w:bCs/>
          <w:szCs w:val="21"/>
        </w:rPr>
      </w:pPr>
      <w:r>
        <w:rPr>
          <w:rFonts w:hint="eastAsia" w:ascii="宋体" w:hAnsi="宋体" w:cs="宋体"/>
          <w:bCs/>
          <w:szCs w:val="21"/>
        </w:rPr>
        <w:t xml:space="preserve">（2）为采购项目提供整体设计、规范编制或者项目管理、监理、检测等服务的供应商，不得参加本项目的采购活动。</w:t>
      </w:r>
      <w:r>
        <w:rPr>
          <w:rFonts w:hint="eastAsia" w:ascii="宋体" w:hAnsi="宋体" w:cs="宋体"/>
          <w:bCs/>
          <w:szCs w:val="21"/>
        </w:rPr>
      </w:r>
      <w:r/>
    </w:p>
    <w:p>
      <w:pPr>
        <w:pStyle w:val="994"/>
        <w:ind w:firstLine="424"/>
        <w:spacing w:line="360" w:lineRule="auto"/>
        <w:rPr>
          <w:rFonts w:hint="eastAsia" w:ascii="宋体" w:hAnsi="宋体" w:cs="宋体"/>
          <w:bCs/>
          <w:szCs w:val="21"/>
        </w:rPr>
      </w:pPr>
      <w:r>
        <w:rPr>
          <w:rFonts w:hint="eastAsia" w:ascii="宋体" w:hAnsi="宋体" w:cs="宋体"/>
          <w:bCs/>
          <w:szCs w:val="21"/>
        </w:rPr>
        <w:t xml:space="preserve">（3）供应商被“信用中国”网站（www.creditchina.gov.cn）、“中国政府采购网”(www.ccgp.gov.cn)列入失信被执行人、重大税收违法失信主体名单、政府采购严重违法失信行为记录名单。</w:t>
      </w:r>
      <w:r>
        <w:rPr>
          <w:rFonts w:hint="eastAsia"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r>
      <w:r/>
    </w:p>
    <w:p>
      <w:pPr>
        <w:pStyle w:val="994"/>
        <w:spacing w:line="360" w:lineRule="auto"/>
        <w:widowControl/>
        <w:rPr>
          <w:rFonts w:hint="eastAsia" w:ascii="宋体" w:hAnsi="宋体" w:cs="宋体"/>
          <w:b/>
          <w:spacing w:val="8"/>
          <w:sz w:val="24"/>
        </w:rPr>
      </w:pPr>
      <w:r>
        <w:rPr>
          <w:rFonts w:hint="eastAsia" w:ascii="宋体" w:hAnsi="宋体" w:cs="宋体"/>
          <w:b/>
          <w:spacing w:val="8"/>
          <w:sz w:val="24"/>
        </w:rPr>
        <w:t xml:space="preserve">三、获取招标文件</w:t>
      </w:r>
      <w:r>
        <w:rPr>
          <w:rFonts w:hint="eastAsia" w:ascii="宋体" w:hAnsi="宋体" w:cs="宋体"/>
          <w:b/>
          <w:spacing w:val="8"/>
          <w:sz w:val="24"/>
        </w:rPr>
      </w:r>
      <w:r/>
    </w:p>
    <w:p>
      <w:pPr>
        <w:pStyle w:val="994"/>
        <w:ind w:firstLine="454"/>
        <w:jc w:val="left"/>
        <w:spacing w:line="360" w:lineRule="auto"/>
        <w:shd w:val="clear" w:color="auto" w:fill="ffffff"/>
        <w:widowControl/>
        <w:rPr>
          <w:rFonts w:hint="eastAsia" w:ascii="宋体" w:hAnsi="宋体" w:cs="宋体"/>
          <w:b/>
          <w:bCs/>
          <w:spacing w:val="8"/>
          <w:szCs w:val="21"/>
        </w:rPr>
      </w:pPr>
      <w:r>
        <w:rPr>
          <w:rFonts w:hint="eastAsia" w:ascii="宋体" w:hAnsi="宋体" w:cs="宋体"/>
          <w:b/>
          <w:bCs/>
          <w:spacing w:val="8"/>
          <w:szCs w:val="21"/>
        </w:rPr>
        <w:t xml:space="preserve">3.1时间：自招标文件公告发布之日起5个工作日</w:t>
      </w:r>
      <w:r>
        <w:rPr>
          <w:rFonts w:hint="eastAsia" w:ascii="宋体" w:hAnsi="宋体" w:cs="宋体"/>
          <w:b/>
          <w:bCs/>
          <w:spacing w:val="8"/>
          <w:szCs w:val="21"/>
        </w:rPr>
      </w:r>
      <w:r/>
    </w:p>
    <w:p>
      <w:pPr>
        <w:pStyle w:val="994"/>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3.2地点：</w:t>
      </w:r>
      <w:r>
        <w:rPr>
          <w:rFonts w:hint="eastAsia" w:ascii="宋体" w:hAnsi="宋体" w:cs="宋体"/>
          <w:bCs/>
          <w:szCs w:val="21"/>
        </w:rPr>
        <w:t xml:space="preserve">江苏政府采购网苏采云系统注册登记成功后系统内免费下载 </w:t>
      </w:r>
      <w:r>
        <w:rPr>
          <w:rFonts w:hint="eastAsia" w:ascii="宋体" w:hAnsi="宋体" w:cs="宋体"/>
          <w:spacing w:val="8"/>
          <w:szCs w:val="21"/>
        </w:rPr>
      </w:r>
      <w:r/>
    </w:p>
    <w:p>
      <w:pPr>
        <w:pStyle w:val="994"/>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3.3方式：</w:t>
      </w:r>
      <w:r>
        <w:rPr>
          <w:rFonts w:hint="eastAsia" w:ascii="宋体" w:hAnsi="宋体" w:cs="宋体"/>
          <w:szCs w:val="21"/>
        </w:rPr>
        <w:t xml:space="preserve">采用网上注册登记方式 </w:t>
      </w:r>
      <w:r>
        <w:rPr>
          <w:rFonts w:hint="eastAsia" w:ascii="宋体" w:hAnsi="宋体" w:cs="宋体"/>
          <w:spacing w:val="8"/>
          <w:szCs w:val="21"/>
        </w:rPr>
      </w:r>
      <w:r/>
    </w:p>
    <w:p>
      <w:pPr>
        <w:pStyle w:val="994"/>
        <w:ind w:firstLine="452"/>
        <w:jc w:val="left"/>
        <w:spacing w:line="360" w:lineRule="auto"/>
        <w:shd w:val="clear" w:color="auto" w:fill="ffffff"/>
        <w:widowControl/>
        <w:rPr>
          <w:rFonts w:hint="eastAsia" w:ascii="宋体" w:hAnsi="宋体" w:cs="宋体"/>
          <w:spacing w:val="8"/>
          <w:szCs w:val="21"/>
        </w:rPr>
      </w:pPr>
      <w:r>
        <w:rPr>
          <w:rFonts w:hint="eastAsia" w:ascii="宋体" w:hAnsi="宋体" w:cs="宋体"/>
          <w:spacing w:val="8"/>
          <w:szCs w:val="21"/>
        </w:rPr>
        <w:t xml:space="preserve">3.4售价：0.00元</w:t>
      </w:r>
      <w:r>
        <w:rPr>
          <w:rFonts w:hint="eastAsia" w:ascii="宋体" w:hAnsi="宋体" w:cs="宋体"/>
          <w:spacing w:val="8"/>
          <w:szCs w:val="21"/>
        </w:rPr>
      </w:r>
      <w:r/>
    </w:p>
    <w:p>
      <w:pPr>
        <w:pStyle w:val="994"/>
        <w:ind w:firstLine="360"/>
        <w:spacing w:line="360" w:lineRule="auto"/>
        <w:widowControl/>
        <w:rPr>
          <w:rFonts w:hint="eastAsia" w:ascii="宋体" w:hAnsi="宋体" w:cs="宋体"/>
          <w:szCs w:val="21"/>
        </w:rPr>
      </w:pPr>
      <w:r>
        <w:rPr>
          <w:rFonts w:hint="eastAsia" w:ascii="宋体" w:hAnsi="宋体" w:cs="宋体"/>
          <w:szCs w:val="21"/>
        </w:rPr>
      </w:r>
      <w:r/>
    </w:p>
    <w:p>
      <w:pPr>
        <w:pStyle w:val="994"/>
        <w:spacing w:line="360" w:lineRule="auto"/>
        <w:widowControl/>
        <w:rPr>
          <w:rFonts w:hint="eastAsia" w:ascii="宋体" w:hAnsi="宋体" w:cs="宋体"/>
          <w:b/>
          <w:spacing w:val="8"/>
          <w:sz w:val="24"/>
        </w:rPr>
      </w:pPr>
      <w:r>
        <w:rPr>
          <w:rFonts w:hint="eastAsia" w:ascii="宋体" w:hAnsi="宋体" w:cs="宋体"/>
          <w:b/>
          <w:spacing w:val="8"/>
          <w:sz w:val="24"/>
        </w:rPr>
        <w:t xml:space="preserve">四、提交投标文件截止时间、开标时间和地点</w:t>
      </w:r>
      <w:r>
        <w:rPr>
          <w:rFonts w:hint="eastAsia" w:ascii="宋体" w:hAnsi="宋体" w:cs="宋体"/>
          <w:b/>
          <w:spacing w:val="8"/>
          <w:sz w:val="24"/>
        </w:rPr>
      </w:r>
      <w:r/>
    </w:p>
    <w:p>
      <w:pPr>
        <w:pStyle w:val="994"/>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4.1</w:t>
      </w:r>
      <w:r>
        <w:rPr>
          <w:rFonts w:hint="eastAsia" w:ascii="宋体" w:hAnsi="宋体" w:cs="宋体"/>
          <w:spacing w:val="15"/>
          <w:szCs w:val="21"/>
          <w:shd w:val="clear" w:color="auto" w:fill="ffffff"/>
        </w:rPr>
        <w:t xml:space="preserve">提交投标文件截止时间、开标时间：</w:t>
      </w:r>
      <w:r>
        <w:rPr>
          <w:rFonts w:hint="eastAsia" w:ascii="宋体" w:hAnsi="宋体" w:cs="宋体"/>
          <w:b/>
          <w:bCs/>
        </w:rPr>
        <w:t xml:space="preserve">2026</w:t>
      </w:r>
      <w:r>
        <w:rPr>
          <w:rFonts w:hint="eastAsia" w:ascii="宋体" w:hAnsi="宋体" w:cs="宋体"/>
          <w:b/>
          <w:bCs/>
          <w:spacing w:val="8"/>
          <w:szCs w:val="21"/>
        </w:rPr>
        <w:t xml:space="preserve">年6月</w:t>
      </w:r>
      <w:r>
        <w:rPr>
          <w:rFonts w:hint="eastAsia" w:ascii="宋体" w:hAnsi="宋体" w:cs="宋体"/>
          <w:b/>
          <w:bCs/>
          <w:spacing w:val="8"/>
          <w:szCs w:val="21"/>
          <w:lang w:val="en-US" w:eastAsia="zh-CN"/>
        </w:rPr>
        <w:t xml:space="preserve">5</w:t>
      </w:r>
      <w:r>
        <w:rPr>
          <w:rFonts w:hint="eastAsia" w:ascii="宋体" w:hAnsi="宋体" w:cs="宋体"/>
          <w:b/>
          <w:bCs/>
          <w:spacing w:val="8"/>
          <w:szCs w:val="21"/>
        </w:rPr>
        <w:t xml:space="preserve">日</w:t>
      </w:r>
      <w:r>
        <w:rPr>
          <w:rFonts w:hint="eastAsia" w:ascii="宋体" w:hAnsi="宋体" w:cs="宋体"/>
          <w:b/>
          <w:bCs/>
        </w:rPr>
        <w:t xml:space="preserve">09</w:t>
      </w:r>
      <w:r>
        <w:rPr>
          <w:rFonts w:hint="eastAsia" w:ascii="宋体" w:hAnsi="宋体" w:cs="宋体"/>
          <w:b/>
          <w:bCs/>
          <w:spacing w:val="8"/>
          <w:szCs w:val="21"/>
        </w:rPr>
        <w:t xml:space="preserve">点</w:t>
      </w:r>
      <w:r>
        <w:rPr>
          <w:rFonts w:hint="eastAsia" w:ascii="宋体" w:hAnsi="宋体" w:cs="宋体"/>
          <w:b/>
          <w:bCs/>
        </w:rPr>
        <w:t xml:space="preserve">30</w:t>
      </w:r>
      <w:r>
        <w:rPr>
          <w:rFonts w:hint="eastAsia" w:ascii="宋体" w:hAnsi="宋体" w:cs="宋体"/>
          <w:b/>
          <w:bCs/>
          <w:spacing w:val="8"/>
          <w:szCs w:val="21"/>
        </w:rPr>
        <w:t xml:space="preserve">分</w:t>
      </w:r>
      <w:r>
        <w:rPr>
          <w:rFonts w:hint="eastAsia" w:ascii="宋体" w:hAnsi="宋体" w:cs="宋体"/>
          <w:spacing w:val="8"/>
          <w:szCs w:val="21"/>
        </w:rPr>
        <w:t xml:space="preserve">（北京时间）</w:t>
      </w:r>
      <w:r>
        <w:rPr>
          <w:rFonts w:hint="eastAsia" w:ascii="宋体" w:hAnsi="宋体" w:cs="宋体"/>
          <w:spacing w:val="8"/>
          <w:szCs w:val="21"/>
        </w:rPr>
      </w:r>
      <w:r/>
    </w:p>
    <w:p>
      <w:pPr>
        <w:pStyle w:val="1059"/>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4.2提交投标文件地点：江苏省政府采购管理交易系统（苏采云）（以下简称“苏采云”）（网址： http://jszfcg.jsczt.cn/）</w:t>
      </w:r>
      <w:r>
        <w:rPr>
          <w:rFonts w:hint="eastAsia"/>
          <w:spacing w:val="15"/>
          <w:sz w:val="21"/>
          <w:szCs w:val="21"/>
          <w:shd w:val="clear" w:color="auto" w:fill="ffffff"/>
        </w:rPr>
      </w:r>
      <w:r/>
    </w:p>
    <w:p>
      <w:pPr>
        <w:pStyle w:val="1059"/>
        <w:ind w:firstLine="375"/>
        <w:spacing w:before="0" w:beforeAutospacing="0" w:after="0" w:afterAutospacing="0" w:line="360" w:lineRule="auto"/>
        <w:rPr>
          <w:rFonts w:hint="eastAsia"/>
          <w:spacing w:val="15"/>
          <w:sz w:val="21"/>
          <w:szCs w:val="21"/>
          <w:shd w:val="clear" w:color="auto" w:fill="ffffff"/>
        </w:rPr>
      </w:pPr>
      <w:r>
        <w:rPr>
          <w:rFonts w:hint="eastAsia"/>
          <w:spacing w:val="15"/>
          <w:sz w:val="21"/>
          <w:szCs w:val="21"/>
          <w:shd w:val="clear" w:color="auto" w:fill="ffffff"/>
        </w:rPr>
        <w:t xml:space="preserve">4.3开标地点：“苏采云”网上开标大厅。</w:t>
      </w:r>
      <w:r>
        <w:rPr>
          <w:rFonts w:hint="eastAsia"/>
          <w:spacing w:val="15"/>
          <w:sz w:val="21"/>
          <w:szCs w:val="21"/>
          <w:shd w:val="clear" w:color="auto" w:fill="ffffff"/>
        </w:rPr>
      </w:r>
      <w:r/>
    </w:p>
    <w:p>
      <w:pPr>
        <w:pStyle w:val="994"/>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pStyle w:val="994"/>
        <w:spacing w:line="360" w:lineRule="auto"/>
        <w:widowControl/>
        <w:rPr>
          <w:rFonts w:hint="eastAsia" w:ascii="宋体" w:hAnsi="宋体" w:cs="宋体"/>
          <w:b/>
          <w:spacing w:val="8"/>
          <w:sz w:val="24"/>
        </w:rPr>
      </w:pPr>
      <w:r>
        <w:rPr>
          <w:rFonts w:hint="eastAsia" w:ascii="宋体" w:hAnsi="宋体" w:cs="宋体"/>
          <w:b/>
          <w:spacing w:val="8"/>
          <w:sz w:val="24"/>
        </w:rPr>
        <w:t xml:space="preserve">五、公告期限</w:t>
      </w:r>
      <w:r>
        <w:rPr>
          <w:rFonts w:hint="eastAsia" w:ascii="宋体" w:hAnsi="宋体" w:cs="宋体"/>
          <w:b/>
          <w:spacing w:val="8"/>
          <w:sz w:val="24"/>
        </w:rPr>
      </w:r>
      <w:r/>
    </w:p>
    <w:p>
      <w:pPr>
        <w:pStyle w:val="994"/>
        <w:ind w:firstLine="370"/>
        <w:spacing w:line="360" w:lineRule="auto"/>
        <w:widowControl/>
        <w:rPr>
          <w:rFonts w:hint="eastAsia" w:ascii="宋体" w:hAnsi="宋体" w:cs="宋体"/>
          <w:spacing w:val="8"/>
          <w:szCs w:val="21"/>
        </w:rPr>
      </w:pPr>
      <w:r>
        <w:rPr>
          <w:rFonts w:hint="eastAsia" w:ascii="宋体" w:hAnsi="宋体" w:cs="宋体"/>
          <w:spacing w:val="8"/>
          <w:szCs w:val="21"/>
        </w:rPr>
        <w:t xml:space="preserve">自本公告发布之日起5个工作日。</w:t>
      </w:r>
      <w:r>
        <w:rPr>
          <w:rFonts w:hint="eastAsia" w:ascii="宋体" w:hAnsi="宋体" w:cs="宋体"/>
          <w:spacing w:val="8"/>
          <w:szCs w:val="21"/>
        </w:rPr>
      </w:r>
      <w:r/>
    </w:p>
    <w:p>
      <w:pPr>
        <w:pStyle w:val="994"/>
        <w:ind w:firstLine="370"/>
        <w:spacing w:line="360" w:lineRule="auto"/>
        <w:widowControl/>
        <w:rPr>
          <w:rFonts w:hint="eastAsia" w:ascii="宋体" w:hAnsi="宋体" w:cs="宋体"/>
          <w:spacing w:val="8"/>
          <w:szCs w:val="21"/>
        </w:rPr>
      </w:pPr>
      <w:r>
        <w:rPr>
          <w:rFonts w:hint="eastAsia" w:ascii="宋体" w:hAnsi="宋体" w:cs="宋体"/>
          <w:spacing w:val="8"/>
          <w:szCs w:val="21"/>
        </w:rPr>
      </w:r>
      <w:r/>
    </w:p>
    <w:p>
      <w:pPr>
        <w:pStyle w:val="994"/>
        <w:spacing w:line="360" w:lineRule="auto"/>
        <w:widowControl/>
        <w:rPr>
          <w:rFonts w:hint="eastAsia" w:ascii="宋体" w:hAnsi="宋体" w:cs="宋体"/>
          <w:b/>
          <w:spacing w:val="8"/>
          <w:sz w:val="24"/>
        </w:rPr>
      </w:pPr>
      <w:r>
        <w:rPr>
          <w:rFonts w:hint="eastAsia" w:ascii="宋体" w:hAnsi="宋体" w:cs="宋体"/>
          <w:b/>
          <w:spacing w:val="8"/>
          <w:sz w:val="24"/>
        </w:rPr>
        <w:t xml:space="preserve">六、其他补充事宜</w:t>
      </w:r>
      <w:r>
        <w:rPr>
          <w:rFonts w:hint="eastAsia" w:ascii="宋体" w:hAnsi="宋体" w:cs="宋体"/>
          <w:b/>
          <w:spacing w:val="8"/>
          <w:sz w:val="24"/>
        </w:rPr>
      </w:r>
      <w:r/>
    </w:p>
    <w:p>
      <w:pPr>
        <w:pStyle w:val="994"/>
        <w:ind w:firstLine="363"/>
        <w:spacing w:line="360" w:lineRule="auto"/>
        <w:shd w:val="clear" w:color="auto" w:fill="ffffff"/>
        <w:widowControl/>
        <w:rPr>
          <w:rFonts w:hint="eastAsia" w:ascii="宋体" w:hAnsi="宋体" w:cs="宋体"/>
          <w:szCs w:val="21"/>
          <w:lang w:val="zh-CN"/>
        </w:rPr>
      </w:pPr>
      <w:r>
        <w:rPr>
          <w:rFonts w:hint="eastAsia" w:ascii="宋体" w:hAnsi="宋体" w:cs="宋体"/>
          <w:szCs w:val="21"/>
          <w:lang w:val="zh-CN"/>
        </w:rPr>
        <w:t xml:space="preserve">6.1本项目在</w:t>
      </w:r>
      <w:r>
        <w:rPr>
          <w:rFonts w:hint="eastAsia" w:ascii="宋体" w:hAnsi="宋体" w:cs="宋体"/>
          <w:szCs w:val="21"/>
        </w:rPr>
        <w:t xml:space="preserve"> </w:t>
      </w:r>
      <w:r>
        <w:rPr>
          <w:rFonts w:hint="eastAsia" w:ascii="宋体" w:hAnsi="宋体" w:cs="宋体"/>
          <w:b/>
          <w:bCs/>
          <w:szCs w:val="21"/>
          <w:lang w:val="zh-CN"/>
        </w:rPr>
        <w:t xml:space="preserve">南京公共采购信息网</w:t>
      </w:r>
      <w:r>
        <w:rPr>
          <w:rFonts w:hint="eastAsia" w:ascii="宋体" w:hAnsi="宋体" w:cs="宋体"/>
          <w:b/>
          <w:bCs/>
        </w:rPr>
        <w:t xml:space="preserve">、</w:t>
      </w:r>
      <w:r>
        <w:rPr>
          <w:rFonts w:hint="eastAsia" w:ascii="宋体" w:hAnsi="宋体" w:cs="宋体"/>
          <w:b/>
          <w:bCs/>
          <w:szCs w:val="21"/>
          <w:lang w:val="zh-CN"/>
        </w:rPr>
        <w:t xml:space="preserve">江苏政府采购网、</w:t>
      </w:r>
      <w:r>
        <w:rPr>
          <w:rFonts w:hint="eastAsia" w:ascii="宋体" w:hAnsi="宋体" w:cs="宋体"/>
          <w:b/>
          <w:bCs/>
          <w:szCs w:val="21"/>
        </w:rPr>
        <w:t xml:space="preserve">中国政府采购网</w:t>
      </w:r>
      <w:r>
        <w:rPr>
          <w:rFonts w:hint="eastAsia" w:ascii="宋体" w:hAnsi="宋体" w:cs="宋体"/>
          <w:szCs w:val="21"/>
          <w:lang w:val="zh-CN"/>
        </w:rPr>
        <w:t xml:space="preserve">网站发布公告。</w:t>
      </w:r>
      <w:r>
        <w:rPr>
          <w:rFonts w:hint="eastAsia" w:ascii="宋体" w:hAnsi="宋体" w:cs="宋体"/>
          <w:szCs w:val="21"/>
          <w:lang w:val="zh-CN"/>
        </w:rPr>
      </w:r>
      <w:r/>
    </w:p>
    <w:p>
      <w:pPr>
        <w:pStyle w:val="994"/>
        <w:ind w:firstLine="363"/>
        <w:spacing w:line="360" w:lineRule="auto"/>
        <w:shd w:val="clear" w:color="auto" w:fill="ffffff"/>
        <w:widowControl/>
        <w:rPr>
          <w:rFonts w:hint="eastAsia" w:ascii="宋体" w:hAnsi="宋体" w:cs="宋体"/>
          <w:bCs/>
          <w:szCs w:val="21"/>
        </w:rPr>
      </w:pPr>
      <w:r>
        <w:rPr>
          <w:rFonts w:hint="eastAsia" w:ascii="宋体" w:hAnsi="宋体" w:cs="宋体"/>
          <w:szCs w:val="21"/>
          <w:lang w:val="zh-CN"/>
        </w:rPr>
        <w:t xml:space="preserve">6.</w:t>
      </w:r>
      <w:r>
        <w:rPr>
          <w:rFonts w:hint="eastAsia" w:ascii="宋体" w:hAnsi="宋体" w:cs="宋体"/>
          <w:szCs w:val="21"/>
        </w:rPr>
        <w:t xml:space="preserve">2</w:t>
      </w:r>
      <w:r>
        <w:rPr>
          <w:rFonts w:hint="eastAsia" w:ascii="宋体" w:hAnsi="宋体" w:cs="宋体"/>
          <w:bCs/>
          <w:szCs w:val="21"/>
        </w:rPr>
        <w:t xml:space="preserve">勘察现场：无。</w:t>
      </w:r>
      <w:r>
        <w:rPr>
          <w:rFonts w:hint="eastAsia" w:ascii="宋体" w:hAnsi="宋体" w:cs="宋体"/>
          <w:bCs/>
          <w:szCs w:val="21"/>
        </w:rPr>
      </w:r>
      <w:r/>
    </w:p>
    <w:p>
      <w:pPr>
        <w:pStyle w:val="994"/>
        <w:ind w:firstLine="363"/>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cs="宋体"/>
          <w:bCs/>
          <w:szCs w:val="21"/>
        </w:rPr>
      </w:r>
      <w:r/>
    </w:p>
    <w:p>
      <w:pPr>
        <w:pStyle w:val="1077"/>
        <w:spacing w:line="360" w:lineRule="auto"/>
        <w:rPr>
          <w:rFonts w:hint="eastAsia" w:ascii="宋体" w:hAnsi="宋体" w:cs="宋体"/>
          <w:bCs/>
          <w:szCs w:val="21"/>
        </w:rPr>
      </w:pPr>
      <w:r>
        <w:rPr>
          <w:rFonts w:hint="eastAsia" w:ascii="宋体" w:hAnsi="宋体" w:cs="宋体"/>
          <w:bCs/>
          <w:szCs w:val="21"/>
        </w:rPr>
        <w:t xml:space="preserve">操作手册下载地址：http://www.ccgp-jiangsu.gov.cn/jiangsu/zlxz/ee/ee3a4bc5a3454aa2b0d9312230633ce9.html</w:t>
      </w:r>
      <w:r>
        <w:rPr>
          <w:rFonts w:hint="eastAsia" w:ascii="宋体" w:hAnsi="宋体" w:cs="宋体"/>
          <w:bCs/>
          <w:szCs w:val="21"/>
        </w:rPr>
      </w:r>
      <w:r/>
    </w:p>
    <w:p>
      <w:pPr>
        <w:pStyle w:val="1077"/>
        <w:spacing w:line="360" w:lineRule="auto"/>
        <w:rPr>
          <w:rFonts w:hint="eastAsia" w:ascii="宋体" w:hAnsi="宋体" w:cs="宋体"/>
          <w:bCs/>
          <w:szCs w:val="21"/>
        </w:rPr>
      </w:pPr>
      <w:r>
        <w:rPr>
          <w:rFonts w:hint="eastAsia" w:ascii="宋体" w:hAnsi="宋体" w:cs="宋体"/>
          <w:bCs/>
          <w:szCs w:val="21"/>
        </w:rPr>
        <w:t xml:space="preserve">首次登录“苏采云”系统的新用户，登录网址后，点击“用户注册”--“新CA办理指南”--获取CA后绑定、登录系统--采购项目参与--下载采购文件（文件后缀名为“.kedt”）。</w:t>
      </w:r>
      <w:r>
        <w:rPr>
          <w:rFonts w:hint="eastAsia" w:ascii="宋体" w:hAnsi="宋体" w:cs="宋体"/>
          <w:bCs/>
          <w:szCs w:val="21"/>
        </w:rPr>
      </w:r>
      <w:r/>
    </w:p>
    <w:p>
      <w:pPr>
        <w:pStyle w:val="1077"/>
        <w:spacing w:line="360" w:lineRule="auto"/>
        <w:rPr>
          <w:rFonts w:hint="eastAsia" w:ascii="宋体" w:hAnsi="宋体" w:cs="宋体"/>
          <w:bCs/>
          <w:szCs w:val="21"/>
        </w:rPr>
      </w:pPr>
      <w:r>
        <w:rPr>
          <w:rFonts w:hint="eastAsia" w:ascii="宋体" w:hAnsi="宋体" w:cs="宋体"/>
          <w:bCs/>
          <w:szCs w:val="21"/>
        </w:rPr>
        <w:t xml:space="preserve">“苏采云”南京地区客服热线025-83633744、025-83633743。</w:t>
      </w:r>
      <w:r>
        <w:rPr>
          <w:rFonts w:hint="eastAsia" w:ascii="宋体" w:hAnsi="宋体" w:cs="宋体"/>
          <w:bCs/>
          <w:szCs w:val="21"/>
        </w:rPr>
      </w:r>
      <w:r/>
    </w:p>
    <w:p>
      <w:pPr>
        <w:pStyle w:val="1077"/>
        <w:spacing w:line="360" w:lineRule="auto"/>
      </w:pPr>
      <w:r>
        <w:rPr>
          <w:rFonts w:hint="eastAsia" w:ascii="宋体" w:hAnsi="宋体" w:cs="宋体"/>
          <w:bCs/>
          <w:szCs w:val="21"/>
        </w:rPr>
        <w:t xml:space="preserve">有关本次招标的事项若存在变动或修改，请及时关注“江苏政府采购网”（www.ccgp-jiangsu.gov.cn）更正公告。</w:t>
      </w:r>
      <w:r/>
    </w:p>
    <w:p>
      <w:pPr>
        <w:pStyle w:val="994"/>
        <w:ind w:firstLine="365"/>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6.</w:t>
      </w:r>
      <w:r>
        <w:rPr>
          <w:rFonts w:hint="eastAsia" w:ascii="宋体" w:hAnsi="宋体" w:cs="宋体"/>
          <w:b/>
          <w:bCs/>
          <w:szCs w:val="21"/>
        </w:rPr>
        <w:t xml:space="preserve">4政府采购信用承诺</w:t>
      </w:r>
      <w:r>
        <w:rPr>
          <w:rFonts w:hint="eastAsia" w:ascii="宋体" w:hAnsi="宋体" w:cs="宋体"/>
          <w:b/>
          <w:bCs/>
          <w:szCs w:val="21"/>
          <w:lang w:val="zh-CN"/>
        </w:rPr>
      </w:r>
      <w:r/>
    </w:p>
    <w:p>
      <w:pPr>
        <w:pStyle w:val="994"/>
        <w:ind w:firstLine="363"/>
        <w:jc w:val="left"/>
        <w:spacing w:line="360" w:lineRule="auto"/>
        <w:widowControl/>
        <w:rPr>
          <w:rFonts w:hint="eastAsia" w:ascii="宋体" w:hAnsi="宋体" w:cs="宋体"/>
          <w:szCs w:val="21"/>
        </w:rPr>
      </w:pPr>
      <w:r>
        <w:rPr>
          <w:rFonts w:hint="eastAsia" w:ascii="宋体" w:hAnsi="宋体" w:cs="宋体"/>
          <w:szCs w:val="21"/>
          <w:lang w:val="zh-CN"/>
        </w:rPr>
        <w:t xml:space="preserve">根据《关于在政府采购活动中推行信用承诺制的通知》宁财购通〔2021〕5号规定，</w:t>
      </w:r>
      <w:r>
        <w:rPr>
          <w:rFonts w:hint="eastAsia" w:ascii="宋体" w:hAnsi="宋体" w:cs="宋体"/>
          <w:szCs w:val="21"/>
        </w:rPr>
        <w:t xml:space="preserve">参加</w:t>
      </w:r>
      <w:r>
        <w:rPr>
          <w:rFonts w:hint="eastAsia" w:ascii="宋体" w:hAnsi="宋体" w:cs="宋体"/>
          <w:szCs w:val="21"/>
          <w:lang w:val="zh-CN"/>
        </w:rPr>
        <w:t xml:space="preserve">南京地区采购活动的供应商，应以书面形式向采购人或政府采购代理机构作出信用承诺。供应商应尽早做好承诺工作，点击“南京公共采购信息网”</w:t>
      </w:r>
      <w:r>
        <w:rPr>
          <w:rFonts w:hint="eastAsia" w:ascii="宋体" w:hAnsi="宋体" w:cs="宋体"/>
          <w:szCs w:val="21"/>
        </w:rPr>
        <w:t xml:space="preserve">首页</w:t>
      </w:r>
      <w:r>
        <w:rPr>
          <w:rFonts w:hint="eastAsia" w:ascii="宋体" w:hAnsi="宋体" w:cs="宋体"/>
          <w:szCs w:val="21"/>
          <w:lang w:val="zh-CN"/>
        </w:rPr>
        <w:t xml:space="preserve">（https://njgc.jfh.com/）‘南京市政府采购供应商诚信档案’系统链接打开系统页面（http://180.101.238.212:8280/hodeframe2018_cxda/index.action;jsessionid=769BA9C8E1729422E7173B991C8EC1E5）登录（未注册的供应商应先点击‘供应商注册点这里’并按要求完成注册），然后在“信用记录”模块页面点击“信用记录打印”下载本单位《南京市政府采购供应商信用记录表暨信用承诺书》，</w:t>
      </w:r>
      <w:r>
        <w:rPr>
          <w:rFonts w:hint="eastAsia" w:ascii="宋体" w:hAnsi="宋体" w:cs="宋体"/>
          <w:b/>
          <w:bCs/>
          <w:szCs w:val="21"/>
          <w:lang w:val="zh-CN"/>
        </w:rPr>
        <w:t xml:space="preserve">由</w:t>
      </w:r>
      <w:r>
        <w:rPr>
          <w:rFonts w:hint="eastAsia" w:ascii="宋体" w:hAnsi="宋体" w:cs="宋体"/>
          <w:b/>
          <w:bCs/>
          <w:szCs w:val="21"/>
        </w:rPr>
        <w:t xml:space="preserve">法定代表人</w:t>
      </w:r>
      <w:r>
        <w:rPr>
          <w:rFonts w:hint="eastAsia" w:ascii="宋体" w:hAnsi="宋体" w:cs="宋体"/>
          <w:b/>
          <w:bCs/>
          <w:szCs w:val="21"/>
          <w:lang w:val="zh-CN"/>
        </w:rPr>
        <w:t xml:space="preserve">签字并加盖单位公章，</w:t>
      </w:r>
      <w:r>
        <w:rPr>
          <w:rFonts w:hint="eastAsia" w:ascii="宋体" w:hAnsi="宋体" w:cs="宋体"/>
          <w:b/>
          <w:bCs/>
          <w:szCs w:val="21"/>
        </w:rPr>
        <w:t xml:space="preserve">随响应文件一并递交。</w:t>
      </w:r>
      <w:r>
        <w:rPr>
          <w:rFonts w:hint="eastAsia" w:ascii="宋体" w:hAnsi="宋体" w:cs="宋体"/>
          <w:szCs w:val="21"/>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在政府采购资格审查环节，供应商只需提供书面《南京市政府采购供应商信用记录表暨信用承诺书》，即可替代以下证明材料：</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（1）符合国家相关规定的财务状况报告；</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（2）依法缴纳税收的证明材料；</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（3）依法缴纳社会保障资金的证明材料；</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（4）具备履行政府采购合同所必需的设备和专业技术能力的证明材料；</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（5）参加政府采购活动前三年内在经营活动中没有重大违法记录的证明材料；</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（6）未被列入失信被执行人、重大税收违法失信主体、政府采购严重违法失信行为记录名单的证明材料。</w:t>
      </w:r>
      <w:r>
        <w:rPr>
          <w:rFonts w:hint="eastAsia" w:ascii="宋体" w:hAnsi="宋体" w:cs="宋体"/>
          <w:szCs w:val="21"/>
          <w:lang w:val="zh-CN"/>
        </w:rPr>
      </w:r>
      <w:r/>
    </w:p>
    <w:p>
      <w:pPr>
        <w:pStyle w:val="994"/>
        <w:ind w:firstLine="363"/>
        <w:spacing w:line="360" w:lineRule="auto"/>
        <w:widowControl/>
        <w:rPr>
          <w:rFonts w:hint="eastAsia" w:ascii="宋体" w:hAnsi="宋体" w:cs="宋体"/>
          <w:szCs w:val="21"/>
          <w:lang w:val="zh-CN"/>
        </w:rPr>
      </w:pPr>
      <w:r>
        <w:rPr>
          <w:rFonts w:hint="eastAsia" w:ascii="宋体" w:hAnsi="宋体" w:cs="宋体"/>
          <w:szCs w:val="21"/>
          <w:lang w:val="zh-CN"/>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cs="宋体"/>
          <w:szCs w:val="21"/>
          <w:lang w:val="zh-CN"/>
        </w:rPr>
      </w:r>
      <w:r/>
    </w:p>
    <w:p>
      <w:pPr>
        <w:pStyle w:val="994"/>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供应商涉及以下情形的，不适用信用承诺： </w:t>
      </w:r>
      <w:r>
        <w:rPr>
          <w:rFonts w:hint="eastAsia" w:ascii="宋体" w:hAnsi="宋体" w:cs="宋体"/>
          <w:b/>
          <w:bCs/>
          <w:szCs w:val="21"/>
          <w:lang w:val="zh-CN"/>
        </w:rPr>
      </w:r>
      <w:r/>
    </w:p>
    <w:p>
      <w:pPr>
        <w:pStyle w:val="994"/>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（1）供应商被列入严重失信主体名单； </w:t>
      </w:r>
      <w:r>
        <w:rPr>
          <w:rFonts w:hint="eastAsia" w:ascii="宋体" w:hAnsi="宋体" w:cs="宋体"/>
          <w:b/>
          <w:bCs/>
          <w:szCs w:val="21"/>
          <w:lang w:val="zh-CN"/>
        </w:rPr>
      </w:r>
      <w:r/>
    </w:p>
    <w:p>
      <w:pPr>
        <w:pStyle w:val="994"/>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（2）被相关监管部门作出行政处罚且尚在处罚有效期内； </w:t>
      </w:r>
      <w:r>
        <w:rPr>
          <w:rFonts w:hint="eastAsia" w:ascii="宋体" w:hAnsi="宋体" w:cs="宋体"/>
          <w:b/>
          <w:bCs/>
          <w:szCs w:val="21"/>
          <w:lang w:val="zh-CN"/>
        </w:rPr>
      </w:r>
      <w:r/>
    </w:p>
    <w:p>
      <w:pPr>
        <w:pStyle w:val="994"/>
        <w:ind w:firstLine="365"/>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（3）其他法律、行政法规规定的不适用信用承诺的情形。 </w:t>
      </w:r>
      <w:r>
        <w:rPr>
          <w:rFonts w:hint="eastAsia" w:ascii="宋体" w:hAnsi="宋体" w:cs="宋体"/>
          <w:b/>
          <w:bCs/>
          <w:szCs w:val="21"/>
          <w:lang w:val="zh-CN"/>
        </w:rPr>
      </w:r>
      <w:r/>
    </w:p>
    <w:p>
      <w:pPr>
        <w:pStyle w:val="994"/>
        <w:spacing w:line="360" w:lineRule="auto"/>
        <w:widowControl/>
        <w:rPr>
          <w:rFonts w:hint="eastAsia" w:ascii="宋体" w:hAnsi="宋体" w:cs="宋体"/>
          <w:b/>
          <w:bCs/>
          <w:szCs w:val="21"/>
          <w:lang w:val="zh-CN"/>
        </w:rPr>
      </w:pPr>
      <w:r>
        <w:rPr>
          <w:rFonts w:hint="eastAsia" w:ascii="宋体" w:hAnsi="宋体" w:cs="宋体"/>
          <w:b/>
          <w:bCs/>
          <w:szCs w:val="21"/>
          <w:lang w:val="zh-CN"/>
        </w:rPr>
        <w:t xml:space="preserve">供应商对信用承诺内容的真实性、合法性、有效性负责。如作出虚假信用承诺，视同为“提供虚假材料谋取中标、成交”的违法行为。</w:t>
      </w:r>
      <w:r>
        <w:rPr>
          <w:rFonts w:hint="eastAsia" w:ascii="宋体" w:hAnsi="宋体" w:cs="宋体"/>
          <w:b/>
          <w:bCs/>
          <w:szCs w:val="21"/>
          <w:lang w:val="zh-CN"/>
        </w:rPr>
      </w:r>
      <w:r/>
    </w:p>
    <w:p>
      <w:pPr>
        <w:pStyle w:val="1006"/>
      </w:pPr>
      <w:r/>
      <w:r/>
    </w:p>
    <w:p>
      <w:pPr>
        <w:pStyle w:val="994"/>
        <w:spacing w:line="360" w:lineRule="auto"/>
        <w:widowControl/>
        <w:rPr>
          <w:rFonts w:hint="eastAsia" w:ascii="宋体" w:hAnsi="宋体" w:cs="宋体"/>
          <w:b/>
          <w:spacing w:val="8"/>
          <w:sz w:val="24"/>
        </w:rPr>
      </w:pPr>
      <w:r>
        <w:rPr>
          <w:rFonts w:hint="eastAsia" w:ascii="宋体" w:hAnsi="宋体" w:cs="宋体"/>
          <w:b/>
          <w:spacing w:val="8"/>
          <w:sz w:val="24"/>
        </w:rPr>
        <w:t xml:space="preserve">七、对本次招标提出询问，请按以下方式联系</w:t>
      </w:r>
      <w:r>
        <w:rPr>
          <w:rFonts w:hint="eastAsia" w:ascii="宋体" w:hAnsi="宋体" w:cs="宋体"/>
          <w:b/>
          <w:spacing w:val="8"/>
          <w:sz w:val="24"/>
        </w:rPr>
      </w:r>
      <w:r/>
    </w:p>
    <w:p>
      <w:pPr>
        <w:pStyle w:val="994"/>
        <w:ind w:firstLine="363"/>
        <w:spacing w:line="360" w:lineRule="auto"/>
        <w:widowControl/>
        <w:rPr>
          <w:rFonts w:ascii="宋体" w:hAnsi="宋体" w:cs="宋体"/>
          <w:bCs/>
          <w:szCs w:val="21"/>
        </w:rPr>
      </w:pPr>
      <w:r>
        <w:rPr>
          <w:rFonts w:hint="eastAsia" w:ascii="宋体" w:hAnsi="宋体" w:cs="宋体"/>
          <w:bCs/>
          <w:szCs w:val="21"/>
        </w:rPr>
        <w:t xml:space="preserve">7.1采购人信息</w:t>
      </w:r>
      <w:r>
        <w:rPr>
          <w:rFonts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名称：南京市雨花台区城市地下管线数字化管理中心</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地    址：南京市雨花台区软件大道176号</w:t>
      </w:r>
      <w:r>
        <w:rPr>
          <w:rFonts w:hint="eastAsia" w:ascii="宋体" w:hAnsi="宋体" w:cs="宋体"/>
          <w:bCs/>
          <w:szCs w:val="21"/>
        </w:rPr>
      </w:r>
      <w:r/>
    </w:p>
    <w:p>
      <w:pPr>
        <w:pStyle w:val="994"/>
        <w:ind w:firstLine="363"/>
        <w:spacing w:line="360" w:lineRule="auto"/>
        <w:widowControl/>
        <w:rPr>
          <w:rFonts w:ascii="宋体" w:hAnsi="宋体" w:eastAsia="宋体" w:cs="宋体"/>
          <w:bCs/>
          <w:szCs w:val="21"/>
          <w:lang w:val="en-US" w:eastAsia="zh-CN"/>
        </w:rPr>
      </w:pPr>
      <w:r>
        <w:rPr>
          <w:rFonts w:hint="eastAsia" w:ascii="宋体" w:hAnsi="宋体" w:cs="宋体"/>
          <w:bCs/>
          <w:szCs w:val="21"/>
        </w:rPr>
        <w:t xml:space="preserve">联系人：</w:t>
      </w:r>
      <w:r>
        <w:rPr>
          <w:rFonts w:hint="eastAsia" w:ascii="宋体" w:hAnsi="宋体" w:cs="宋体"/>
          <w:bCs/>
          <w:szCs w:val="21"/>
          <w:lang w:val="en-US" w:eastAsia="zh-CN"/>
        </w:rPr>
        <w:t xml:space="preserve">尹</w:t>
      </w:r>
      <w:r>
        <w:rPr>
          <w:rFonts w:hint="eastAsia" w:ascii="宋体" w:hAnsi="宋体" w:cs="宋体"/>
          <w:bCs/>
          <w:szCs w:val="21"/>
          <w:lang w:val="en-US" w:eastAsia="zh-CN"/>
        </w:rPr>
        <w:t xml:space="preserve">女士</w:t>
      </w:r>
      <w:r>
        <w:rPr>
          <w:rFonts w:ascii="宋体" w:hAnsi="宋体" w:eastAsia="宋体" w:cs="宋体"/>
          <w:bCs/>
          <w:szCs w:val="21"/>
          <w:lang w:val="en-US" w:eastAsia="zh-CN"/>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联系电话：025-52829535</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7.2采购代理机构信息</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名称：江苏省设备成套股份有限公司</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地址：江苏省南京市鼓楼区清江南路18号鼓楼创新广场D栋10楼1001室</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联系人：褚晶晶 唐大维</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电子邮箱：chujj@jcec.cn</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联系方式：025-83314167  025-86639285</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7.3项目联系方式</w:t>
      </w:r>
      <w:r>
        <w:rPr>
          <w:rFonts w:hint="eastAsia" w:ascii="宋体" w:hAnsi="宋体" w:cs="宋体"/>
          <w:bCs/>
          <w:szCs w:val="21"/>
        </w:rPr>
      </w:r>
      <w:r/>
    </w:p>
    <w:p>
      <w:pPr>
        <w:pStyle w:val="994"/>
        <w:ind w:firstLine="363"/>
        <w:spacing w:line="360" w:lineRule="auto"/>
        <w:widowControl/>
        <w:rPr>
          <w:rFonts w:hint="eastAsia" w:ascii="宋体" w:hAnsi="宋体" w:cs="宋体"/>
          <w:bCs/>
          <w:szCs w:val="21"/>
        </w:rPr>
      </w:pPr>
      <w:r>
        <w:rPr>
          <w:rFonts w:hint="eastAsia" w:ascii="宋体" w:hAnsi="宋体" w:cs="宋体"/>
          <w:bCs/>
          <w:szCs w:val="21"/>
        </w:rPr>
        <w:t xml:space="preserve">联系人：褚晶晶 唐大维</w:t>
      </w:r>
      <w:r>
        <w:rPr>
          <w:rFonts w:hint="eastAsia" w:ascii="宋体" w:hAnsi="宋体" w:cs="宋体"/>
          <w:bCs/>
          <w:szCs w:val="21"/>
        </w:rPr>
      </w:r>
      <w:r/>
    </w:p>
    <w:p>
      <w:pPr>
        <w:pStyle w:val="994"/>
        <w:ind w:firstLine="363"/>
        <w:spacing w:line="360" w:lineRule="auto"/>
        <w:widowControl/>
        <w:rPr>
          <w:rFonts w:hint="eastAsia" w:ascii="宋体" w:hAnsi="宋体" w:cs="宋体"/>
        </w:rPr>
      </w:pPr>
      <w:r>
        <w:rPr>
          <w:rFonts w:hint="eastAsia" w:ascii="宋体" w:hAnsi="宋体" w:cs="宋体"/>
          <w:bCs/>
          <w:szCs w:val="21"/>
        </w:rPr>
        <w:t xml:space="preserve">电话：025-83314167  025-86639285</w:t>
      </w:r>
      <w:r>
        <w:rPr>
          <w:rFonts w:hint="eastAsia" w:ascii="宋体" w:hAnsi="宋体" w:cs="宋体"/>
        </w:rPr>
        <w:br w:type="page" w:clear="all"/>
      </w:r>
      <w:r>
        <w:rPr>
          <w:rFonts w:hint="eastAsia" w:ascii="宋体" w:hAnsi="宋体" w:cs="宋体"/>
        </w:rPr>
      </w:r>
      <w:r/>
    </w:p>
    <w:p>
      <w:pPr>
        <w:pStyle w:val="995"/>
        <w:spacing w:line="360" w:lineRule="auto"/>
        <w:rPr>
          <w:rFonts w:hint="eastAsia" w:ascii="宋体" w:hAnsi="宋体" w:cs="宋体"/>
        </w:rPr>
      </w:pPr>
      <w:r/>
      <w:bookmarkStart w:id="4" w:name="_Toc452625218"/>
      <w:r/>
      <w:bookmarkStart w:id="5" w:name="_Toc23417"/>
      <w:r>
        <w:rPr>
          <w:rFonts w:hint="eastAsia" w:ascii="宋体" w:hAnsi="宋体" w:cs="宋体"/>
        </w:rPr>
        <w:t xml:space="preserve">投标人须知</w:t>
      </w:r>
      <w:bookmarkEnd w:id="4"/>
      <w:r/>
      <w:bookmarkEnd w:id="5"/>
      <w:r>
        <w:rPr>
          <w:rFonts w:hint="eastAsia" w:ascii="宋体" w:hAnsi="宋体" w:cs="宋体"/>
        </w:rPr>
      </w:r>
      <w:r/>
    </w:p>
    <w:p>
      <w:pPr>
        <w:pStyle w:val="994"/>
        <w:ind w:firstLine="424"/>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一、总 则</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1、适用法律</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2、定义</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2.1“采购人”是指依法进行政府采购的国家机关、事业单位、团体组织。</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2.2“投标人（供应商）”是指参加投标竞争，并符合招标文件规定资格条件的法人、其他组织或者自然人。</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2.4“货物和服务”指本招标文件中所述</w:t>
      </w:r>
      <w:r>
        <w:rPr>
          <w:rFonts w:hint="eastAsia" w:ascii="宋体" w:hAnsi="宋体" w:cs="宋体"/>
          <w:bCs/>
          <w:szCs w:val="21"/>
        </w:rPr>
        <w:t xml:space="preserve">产品</w:t>
      </w:r>
      <w:r>
        <w:rPr>
          <w:rFonts w:hint="eastAsia" w:ascii="宋体" w:hAnsi="宋体" w:cs="宋体"/>
          <w:szCs w:val="21"/>
        </w:rPr>
        <w:t xml:space="preserve">及相关服务。</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2.5“用户或使用单位”是指使用货物，接受服务的单位。</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3、政策功能</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3.6进口产品政策</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（2）允许进口产品参加的，满足需求的国内产品可以参加。</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（3）允许进口产品参加的，优先采购向我国企业转让技术、与我国企业签订消化吸收再创新方案的投标人的进口产品。</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3.7 本国产品支持政策</w:t>
      </w:r>
      <w:r>
        <w:rPr>
          <w:rFonts w:hint="eastAsia" w:ascii="宋体" w:hAnsi="宋体" w:cs="宋体"/>
          <w:szCs w:val="21"/>
        </w:rPr>
      </w:r>
      <w:r/>
    </w:p>
    <w:p>
      <w:pPr>
        <w:pStyle w:val="994"/>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相关政策的通知》（国办发〔2025〕34号）。</w:t>
      </w:r>
      <w:r>
        <w:rPr>
          <w:rFonts w:ascii="宋体" w:hAnsi="宋体" w:cs="宋体"/>
          <w:szCs w:val="21"/>
        </w:rPr>
      </w:r>
      <w:r/>
    </w:p>
    <w:p>
      <w:pPr>
        <w:pStyle w:val="994"/>
        <w:ind w:firstLine="420"/>
        <w:spacing w:line="360" w:lineRule="auto"/>
        <w:shd w:val="clear" w:color="auto" w:fill="ffffff"/>
        <w:widowControl/>
        <w:rPr>
          <w:rFonts w:ascii="宋体" w:hAnsi="宋体" w:cs="宋体"/>
          <w:szCs w:val="21"/>
        </w:rPr>
      </w:pPr>
      <w:r>
        <w:rPr>
          <w:rFonts w:hint="eastAsia" w:ascii="宋体" w:hAnsi="宋体" w:cs="宋体"/>
          <w:szCs w:val="21"/>
        </w:rPr>
        <w:t xml:space="preserve">3.8未按要求提供相关材料的，不享受相关政策。</w:t>
      </w:r>
      <w:r>
        <w:rPr>
          <w:rFonts w:ascii="宋体" w:hAnsi="宋体" w:cs="宋体"/>
          <w:szCs w:val="21"/>
        </w:rPr>
      </w:r>
      <w:r/>
    </w:p>
    <w:p>
      <w:pPr>
        <w:pStyle w:val="994"/>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二、招标文件构成</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4、招标文件组成</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4.1招标文件包括以下主要内容：</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（1）招标公告；</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（2）投标人须知；</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（3）评标标准；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（4）采购需求；</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（5）合同主要条款及格式；</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（6）投标文件格式及附件。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如标书制作工具中格式和内容与“南京公共采购信息网/江苏政府采购网/中国政府采购网”发布的招标文件不一致的，以上述网站发布的招标文件为准。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4.3 采购代理机构如果要求投标人按照招标文件规定提交备选投标方案的，投标人可以提交备选方案；否则，备选方案将被拒绝。</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4.4招标文件中要求的产品品牌或型号，是采购人根据项目所要实现的功能推荐的品牌或型号，仅供投标人参考，并不是限制条件。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5、招标文件的澄清或者修改</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三、投标文件的编制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6、投标文件的语言、计量单位、货币和编制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6.2投标人所使用的计量单位应为国家法定计量单位。</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6.3投标人应用人民币报价。投标产品如果是进口产品的，应提供人民币与</w:t>
      </w:r>
      <w:r>
        <w:rPr>
          <w:rFonts w:hint="eastAsia" w:ascii="宋体" w:hAnsi="宋体" w:cs="宋体"/>
          <w:b/>
          <w:bCs/>
          <w:szCs w:val="21"/>
        </w:rPr>
        <w:t xml:space="preserve">外币之间的汇率。</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6.4投标文件应按照招标文件的规定编写并制作目录。</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6.5投标人应在投标文件中写清相应的项目编号、项目名称、投标人全称、地址、电话、传真等。</w:t>
      </w:r>
      <w:r>
        <w:rPr>
          <w:rFonts w:hint="eastAsia" w:ascii="宋体" w:hAnsi="宋体" w:cs="宋体"/>
          <w:szCs w:val="21"/>
        </w:rPr>
      </w:r>
      <w:r/>
    </w:p>
    <w:p>
      <w:pPr>
        <w:pStyle w:val="994"/>
        <w:ind w:firstLine="412"/>
        <w:spacing w:line="360" w:lineRule="auto"/>
        <w:shd w:val="clear" w:color="auto" w:fill="ffffff"/>
        <w:widowControl/>
        <w:rPr>
          <w:rFonts w:hint="eastAsia" w:ascii="宋体" w:hAnsi="宋体" w:cs="宋体"/>
          <w:szCs w:val="21"/>
        </w:rPr>
      </w:pPr>
      <w:r>
        <w:rPr>
          <w:rFonts w:hint="eastAsia" w:ascii="宋体" w:hAnsi="宋体" w:cs="宋体"/>
          <w:bCs/>
          <w:szCs w:val="21"/>
        </w:rPr>
        <w:t xml:space="preserve">6.6</w:t>
      </w:r>
      <w:r>
        <w:rPr>
          <w:rFonts w:hint="eastAsia" w:ascii="宋体" w:hAnsi="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szCs w:val="21"/>
        </w:rPr>
      </w:r>
      <w:r/>
    </w:p>
    <w:p>
      <w:pPr>
        <w:pStyle w:val="994"/>
        <w:numPr>
          <w:ilvl w:val="0"/>
          <w:numId w:val="4"/>
        </w:numPr>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联合体投标（本项目不接受）</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7.1 两个以上的自然人、法人或者其他组织可以组成一个联合体，以一个投标人的身份共同参加政府采购。</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7.2 联合体中有同类资质的投标人按照联合体分工承担相同工作的，按照资质等级较低的投标人确定资质等级。</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7.3 联合体各方之间应当签订联合体协议，明确约定联合体各方承担的工作和相应的责任，并将联合体协议连同投标文件一同提交。</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szCs w:val="21"/>
        </w:rPr>
      </w:r>
      <w:r/>
    </w:p>
    <w:p>
      <w:pPr>
        <w:pStyle w:val="994"/>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8、投标文件的组成</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b/>
          <w:szCs w:val="21"/>
        </w:rPr>
      </w:pPr>
      <w:r>
        <w:rPr>
          <w:rFonts w:hint="eastAsia" w:ascii="宋体" w:hAnsi="宋体" w:cs="宋体"/>
          <w:szCs w:val="21"/>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rPr>
        <w:t xml:space="preserve">对带</w:t>
      </w:r>
      <w:r>
        <w:rPr>
          <w:rFonts w:hint="eastAsia" w:ascii="宋体" w:hAnsi="宋体" w:cs="宋体"/>
          <w:b/>
          <w:bCs/>
          <w:szCs w:val="21"/>
        </w:rPr>
        <w:t xml:space="preserve">星号（“</w:t>
      </w:r>
      <w:r>
        <w:rPr>
          <w:rFonts w:hint="eastAsia" w:ascii="宋体" w:hAnsi="宋体" w:cs="宋体"/>
          <w:b/>
          <w:bCs/>
        </w:rPr>
        <w:t xml:space="preserve">*</w:t>
      </w:r>
      <w:r>
        <w:rPr>
          <w:rFonts w:hint="eastAsia" w:ascii="宋体" w:hAnsi="宋体" w:cs="宋体"/>
          <w:b/>
          <w:bCs/>
          <w:szCs w:val="21"/>
        </w:rPr>
        <w:t xml:space="preserve">”）的技术条款必须在投标文件中提供技术支持资料（如白皮书、彩页、手册、检测报告等），未提供技术支持资料的，视为未对招标文件实质性要求作出响应，评审时不予认可。</w:t>
      </w:r>
      <w:r>
        <w:rPr>
          <w:rFonts w:hint="eastAsia" w:ascii="宋体" w:hAnsi="宋体" w:cs="宋体"/>
          <w:b/>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8.2 投标文件由商务、技术、价格以及其他部分内容组成。投标文件目录及有关格式按招标文件“第六章 投标文件格式及附件”的要求编制。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9、投标文件的商务内容</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rPr>
        <w:t xml:space="preserve">（1）-（5）所述材料不得有缺失</w:t>
      </w:r>
      <w:r>
        <w:rPr>
          <w:rFonts w:hint="eastAsia" w:ascii="宋体" w:hAnsi="宋体" w:cs="宋体"/>
          <w:b/>
          <w:szCs w:val="21"/>
          <w:lang w:eastAsia="zh-CN"/>
        </w:rPr>
        <w:t xml:space="preserve">、</w:t>
      </w:r>
      <w:r>
        <w:rPr>
          <w:rFonts w:hint="eastAsia" w:ascii="宋体" w:hAnsi="宋体" w:cs="宋体"/>
          <w:b/>
          <w:szCs w:val="21"/>
        </w:rPr>
        <w:t xml:space="preserve">提供不全或不满足招标文件的实质性要求</w:t>
      </w:r>
      <w:r>
        <w:rPr>
          <w:rFonts w:hint="eastAsia" w:ascii="宋体" w:hAnsi="宋体" w:cs="宋体"/>
          <w:szCs w:val="21"/>
        </w:rPr>
        <w:t xml:space="preserve">）：</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（1）投标函（投标申请及声明）</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（2）法人授权书</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t xml:space="preserve">；</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（3）投标人资格资信证明文件：</w:t>
      </w:r>
      <w:r>
        <w:rPr>
          <w:rFonts w:hint="eastAsia" w:ascii="宋体" w:hAnsi="宋体" w:cs="宋体"/>
          <w:szCs w:val="21"/>
        </w:rPr>
      </w:r>
      <w:r/>
    </w:p>
    <w:p>
      <w:pPr>
        <w:pStyle w:val="994"/>
        <w:numPr>
          <w:ilvl w:val="1"/>
          <w:numId w:val="5"/>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2.1《中华人民共和国政府采购法》规定的资格条件证明文件；</w:t>
      </w:r>
      <w:r>
        <w:rPr>
          <w:rFonts w:hint="eastAsia" w:ascii="宋体" w:hAnsi="宋体" w:cs="宋体"/>
          <w:bCs/>
          <w:szCs w:val="21"/>
        </w:rPr>
      </w:r>
      <w:r/>
    </w:p>
    <w:p>
      <w:pPr>
        <w:pStyle w:val="994"/>
        <w:numPr>
          <w:ilvl w:val="1"/>
          <w:numId w:val="5"/>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2.2</w:t>
      </w:r>
      <w:r>
        <w:rPr>
          <w:rFonts w:hint="eastAsia" w:ascii="宋体" w:hAnsi="宋体" w:cs="宋体"/>
          <w:spacing w:val="8"/>
          <w:szCs w:val="21"/>
        </w:rPr>
        <w:t xml:space="preserve">落实政府采购政策需满足的资格要求；</w:t>
      </w:r>
      <w:r>
        <w:rPr>
          <w:rFonts w:hint="eastAsia" w:ascii="宋体" w:hAnsi="宋体" w:cs="宋体"/>
          <w:bCs/>
          <w:szCs w:val="21"/>
        </w:rPr>
      </w:r>
      <w:r/>
    </w:p>
    <w:p>
      <w:pPr>
        <w:pStyle w:val="994"/>
        <w:numPr>
          <w:ilvl w:val="1"/>
          <w:numId w:val="5"/>
        </w:numPr>
        <w:ind w:left="0" w:firstLine="367"/>
        <w:spacing w:line="360" w:lineRule="auto"/>
        <w:tabs>
          <w:tab w:val="left" w:pos="840" w:leader="none"/>
          <w:tab w:val="left" w:pos="990" w:leader="none"/>
        </w:tabs>
        <w:rPr>
          <w:rFonts w:hint="eastAsia" w:ascii="宋体" w:hAnsi="宋体" w:cs="宋体"/>
          <w:bCs/>
          <w:szCs w:val="21"/>
        </w:rPr>
      </w:pPr>
      <w:r>
        <w:rPr>
          <w:rFonts w:hint="eastAsia" w:ascii="宋体" w:hAnsi="宋体" w:cs="宋体"/>
          <w:bCs/>
          <w:szCs w:val="21"/>
        </w:rPr>
        <w:t xml:space="preserve">第一章招标公告中 2.3 采购人根据采购项目的特殊要求规定的特定条件证明文件。</w:t>
      </w:r>
      <w:r>
        <w:rPr>
          <w:rFonts w:hint="eastAsia" w:ascii="宋体" w:hAnsi="宋体" w:cs="宋体"/>
          <w:bCs/>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（4）开标一览表及附表</w:t>
      </w:r>
      <w:r>
        <w:rPr>
          <w:rFonts w:hint="eastAsia" w:ascii="宋体" w:hAnsi="宋体" w:cs="宋体"/>
          <w:bCs/>
          <w:szCs w:val="21"/>
        </w:rPr>
        <w:t xml:space="preserve">（</w:t>
      </w:r>
      <w:r>
        <w:rPr>
          <w:rFonts w:hint="eastAsia" w:ascii="宋体" w:hAnsi="宋体" w:cs="宋体"/>
          <w:b/>
          <w:bCs/>
          <w:szCs w:val="21"/>
        </w:rPr>
        <w:t xml:space="preserve">格式见第六章</w:t>
      </w:r>
      <w:r>
        <w:rPr>
          <w:rFonts w:hint="eastAsia" w:ascii="宋体" w:hAnsi="宋体" w:cs="宋体"/>
          <w:bCs/>
          <w:szCs w:val="21"/>
        </w:rPr>
        <w:t xml:space="preserve">）；</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（5）《南京市政府采购供应商信用记录表暨信用承诺书》</w:t>
      </w:r>
      <w:r>
        <w:rPr>
          <w:rFonts w:hint="eastAsia" w:ascii="宋体" w:hAnsi="宋体" w:cs="宋体"/>
          <w:b/>
          <w:szCs w:val="21"/>
          <w:lang w:val="zh-CN"/>
        </w:rPr>
        <w:t xml:space="preserve">；</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（6）《商务条款偏离表》；</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（7）第三章评标标准中对应的所需证明材料（如有自行添加）；</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（8）要求采购人提供的配合（如有自拟并自行添加）；</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（9）其他（投标人认为有必要提供的声明和文件，如有，自行拟定并添加）。</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10、投标文件的技术内容</w:t>
      </w:r>
      <w:r>
        <w:rPr>
          <w:rFonts w:hint="eastAsia" w:ascii="宋体" w:hAnsi="宋体" w:cs="宋体"/>
          <w:szCs w:val="21"/>
        </w:rPr>
      </w:r>
      <w:r/>
    </w:p>
    <w:p>
      <w:pPr>
        <w:pStyle w:val="994"/>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技术部分</w:t>
      </w:r>
      <w:r>
        <w:rPr>
          <w:rFonts w:hint="eastAsia" w:ascii="宋体" w:hAnsi="宋体" w:cs="宋体"/>
          <w:szCs w:val="21"/>
        </w:rPr>
        <w:t xml:space="preserve">内容</w:t>
      </w:r>
      <w:r>
        <w:rPr>
          <w:rFonts w:hint="eastAsia" w:ascii="宋体" w:hAnsi="宋体" w:cs="宋体"/>
          <w:szCs w:val="21"/>
          <w:lang w:val="zh-CN"/>
        </w:rPr>
        <w:t xml:space="preserve">是证明</w:t>
      </w:r>
      <w:r>
        <w:rPr>
          <w:rFonts w:hint="eastAsia" w:ascii="宋体" w:hAnsi="宋体" w:cs="宋体"/>
          <w:szCs w:val="21"/>
        </w:rPr>
        <w:t xml:space="preserve">投标人提供的货物和服务是合格的、并符合招标文件要求的证明文件，以及</w:t>
      </w:r>
      <w:r>
        <w:rPr>
          <w:rFonts w:hint="eastAsia" w:ascii="宋体" w:hAnsi="宋体" w:cs="宋体"/>
          <w:szCs w:val="21"/>
          <w:lang w:val="zh-CN"/>
        </w:rPr>
        <w:t xml:space="preserve">对货物和服务的详细说明，这些文件可以是文字资料、图纸、数据</w:t>
      </w:r>
      <w:r>
        <w:rPr>
          <w:rFonts w:hint="eastAsia" w:ascii="宋体" w:hAnsi="宋体" w:cs="宋体"/>
          <w:szCs w:val="21"/>
        </w:rPr>
        <w:t xml:space="preserve">或其他证明文件</w:t>
      </w:r>
      <w:r>
        <w:rPr>
          <w:rFonts w:hint="eastAsia" w:ascii="宋体" w:hAnsi="宋体" w:cs="宋体"/>
          <w:szCs w:val="21"/>
          <w:lang w:val="zh-CN"/>
        </w:rPr>
        <w:t xml:space="preserve">等。提供的货物和服务如与招标文件要求有不符之处，应说明其差别之所在。包括但不限于下列文件：</w:t>
      </w:r>
      <w:r>
        <w:rPr>
          <w:rFonts w:hint="eastAsia" w:ascii="宋体" w:hAnsi="宋体" w:cs="宋体"/>
          <w:szCs w:val="21"/>
          <w:lang w:val="zh-CN"/>
        </w:rPr>
      </w:r>
      <w:r/>
    </w:p>
    <w:p>
      <w:pPr>
        <w:pStyle w:val="994"/>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（1）技术说明或服务方案；</w:t>
      </w:r>
      <w:r>
        <w:rPr>
          <w:rFonts w:hint="eastAsia" w:ascii="宋体" w:hAnsi="宋体" w:cs="宋体"/>
          <w:szCs w:val="21"/>
          <w:lang w:val="zh-CN"/>
        </w:rPr>
      </w:r>
      <w:r/>
    </w:p>
    <w:p>
      <w:pPr>
        <w:pStyle w:val="994"/>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（2）《采购需求偏离表》；</w:t>
      </w:r>
      <w:r>
        <w:rPr>
          <w:rFonts w:hint="eastAsia" w:ascii="宋体" w:hAnsi="宋体" w:cs="宋体"/>
          <w:szCs w:val="21"/>
          <w:lang w:val="zh-CN"/>
        </w:rPr>
      </w:r>
      <w:r/>
    </w:p>
    <w:p>
      <w:pPr>
        <w:pStyle w:val="994"/>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（3）服务承诺；</w:t>
      </w:r>
      <w:r>
        <w:rPr>
          <w:rFonts w:hint="eastAsia" w:ascii="宋体" w:hAnsi="宋体" w:cs="宋体"/>
          <w:szCs w:val="21"/>
          <w:lang w:val="zh-CN"/>
        </w:rPr>
      </w:r>
      <w:r/>
    </w:p>
    <w:p>
      <w:pPr>
        <w:pStyle w:val="994"/>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（4）投标人拟投入本项目的设备、人员情况一览表；</w:t>
      </w:r>
      <w:r>
        <w:rPr>
          <w:rFonts w:hint="eastAsia" w:ascii="宋体" w:hAnsi="宋体" w:cs="宋体"/>
          <w:szCs w:val="21"/>
          <w:lang w:val="zh-CN"/>
        </w:rPr>
      </w:r>
      <w:r/>
    </w:p>
    <w:p>
      <w:pPr>
        <w:pStyle w:val="994"/>
        <w:ind w:firstLine="420"/>
        <w:jc w:val="left"/>
        <w:spacing w:line="360" w:lineRule="auto"/>
        <w:widowControl/>
        <w:rPr>
          <w:rFonts w:hint="eastAsia" w:ascii="宋体" w:hAnsi="宋体" w:cs="宋体"/>
          <w:szCs w:val="21"/>
          <w:lang w:val="zh-CN"/>
        </w:rPr>
      </w:pPr>
      <w:r>
        <w:rPr>
          <w:rFonts w:hint="eastAsia" w:ascii="宋体" w:hAnsi="宋体" w:cs="宋体"/>
          <w:szCs w:val="21"/>
          <w:lang w:val="zh-CN"/>
        </w:rPr>
        <w:t xml:space="preserve">（5）投标人认为需要提供的其他技术资料。</w:t>
      </w:r>
      <w:r>
        <w:rPr>
          <w:rFonts w:hint="eastAsia" w:ascii="宋体" w:hAnsi="宋体" w:cs="宋体"/>
          <w:szCs w:val="21"/>
          <w:lang w:val="zh-CN"/>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11、投标文件的价格内容</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11.1价格部分内容是对采购标的价格构成的说明，招标文件如无特别说明，每一项货物及服务仅接受一个价格。</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11.2报价应包含为履行本项目合同项下所有义务的全部含税费用（包括但不限于</w:t>
      </w:r>
      <w:r>
        <w:rPr>
          <w:rFonts w:hint="eastAsia" w:ascii="宋体" w:hAnsi="宋体" w:cs="宋体"/>
          <w:szCs w:val="21"/>
        </w:rPr>
        <w:t xml:space="preserve">货物设计、制造、包装、仓储、运输装卸、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rPr>
        <w:t xml:space="preserve">）</w:t>
      </w:r>
      <w:r>
        <w:rPr>
          <w:rFonts w:hint="eastAsia" w:ascii="宋体" w:hAnsi="宋体" w:cs="宋体"/>
          <w:szCs w:val="21"/>
          <w:lang w:val="zh-CN"/>
        </w:rPr>
        <w:t xml:space="preserve">，</w:t>
      </w:r>
      <w:r>
        <w:rPr>
          <w:rFonts w:hint="eastAsia" w:ascii="宋体" w:hAnsi="宋体" w:cs="宋体"/>
          <w:bCs/>
          <w:szCs w:val="21"/>
        </w:rPr>
        <w:t xml:space="preserve">以</w:t>
      </w:r>
      <w:r>
        <w:rPr>
          <w:rFonts w:hint="eastAsia" w:ascii="宋体" w:hAnsi="宋体" w:cs="宋体"/>
          <w:szCs w:val="21"/>
        </w:rPr>
        <w:t xml:space="preserve">及投标人认为需要的其他费用等</w:t>
      </w:r>
      <w:r>
        <w:rPr>
          <w:rFonts w:hint="eastAsia" w:ascii="宋体" w:hAnsi="宋体" w:cs="宋体"/>
          <w:b/>
          <w:szCs w:val="21"/>
        </w:rPr>
        <w:t xml:space="preserve">。</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11.3投标人的任何错漏、优惠、竞争性报价不得作为减轻责任、减少服务、增加收费、降低质量的理由。</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szCs w:val="21"/>
        </w:rPr>
        <w:t xml:space="preserve">无效投标处理</w:t>
      </w:r>
      <w:r>
        <w:rPr>
          <w:rFonts w:hint="eastAsia" w:ascii="宋体" w:hAnsi="宋体" w:cs="宋体"/>
          <w:szCs w:val="21"/>
        </w:rPr>
        <w:t xml:space="preserve">。</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11.5 投标人应在《开标一览表》《分项报价表》等标明投标货物和服务的单价、总价以及分项报价等。</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szCs w:val="21"/>
        </w:rPr>
        <w:t xml:space="preserve">11.6 对于采用货币报价的项目，开标一览表中的投标总报价应与投标报价明细表中的投标总报价一致，如不一致不作为无效投标处理，评标时以开标一览表中价格为准。</w:t>
      </w:r>
      <w:r>
        <w:rPr>
          <w:rFonts w:hint="eastAsia" w:ascii="宋体" w:hAnsi="宋体" w:cs="宋体"/>
          <w:b/>
          <w:bCs/>
          <w:szCs w:val="21"/>
        </w:rPr>
      </w:r>
      <w:r/>
    </w:p>
    <w:p>
      <w:pPr>
        <w:pStyle w:val="994"/>
        <w:ind w:firstLine="420"/>
        <w:spacing w:line="360" w:lineRule="auto"/>
        <w:widowControl/>
        <w:rPr>
          <w:rFonts w:hint="eastAsia" w:ascii="宋体" w:hAnsi="宋体" w:cs="宋体"/>
          <w:szCs w:val="21"/>
        </w:rPr>
      </w:pPr>
      <w:r>
        <w:rPr>
          <w:rFonts w:hint="eastAsia" w:ascii="宋体" w:hAnsi="宋体" w:cs="宋体"/>
          <w:b/>
          <w:bCs/>
          <w:szCs w:val="21"/>
        </w:rPr>
        <w:t xml:space="preserve">11.7本项目预算为：详见第一章</w:t>
      </w:r>
      <w:r>
        <w:rPr>
          <w:rFonts w:hint="eastAsia" w:ascii="宋体" w:hAnsi="宋体" w:cs="宋体"/>
          <w:bCs/>
          <w:szCs w:val="21"/>
        </w:rPr>
        <w:t xml:space="preserve">。</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12、投标文件的其他部分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12.1 其他部分由投标人根据编制投标文件需要提供的其他相关文件组成。</w:t>
      </w:r>
      <w:r>
        <w:rPr>
          <w:rFonts w:hint="eastAsia" w:ascii="宋体" w:hAnsi="宋体" w:cs="宋体"/>
          <w:szCs w:val="21"/>
        </w:rPr>
      </w:r>
      <w:r/>
    </w:p>
    <w:p>
      <w:pPr>
        <w:pStyle w:val="994"/>
        <w:ind w:firstLine="420"/>
        <w:spacing w:line="360" w:lineRule="auto"/>
        <w:rPr>
          <w:rFonts w:ascii="Arial" w:hAnsi="Arial"/>
          <w:color w:val="000000"/>
          <w:szCs w:val="21"/>
        </w:rPr>
      </w:pPr>
      <w:r>
        <w:rPr>
          <w:rFonts w:hint="eastAsia" w:ascii="宋体" w:hAnsi="宋体" w:cs="宋体"/>
          <w:szCs w:val="21"/>
        </w:rPr>
        <w:t xml:space="preserve">12.2</w:t>
      </w:r>
      <w:r>
        <w:rPr>
          <w:rFonts w:hint="eastAsia" w:ascii="Arial" w:hAnsi="Arial"/>
          <w:color w:val="000000"/>
          <w:szCs w:val="21"/>
        </w:rPr>
        <w:t xml:space="preserve"> </w:t>
      </w:r>
      <w:r>
        <w:rPr>
          <w:rFonts w:hint="eastAsia" w:ascii="Arial" w:hAnsi="Arial"/>
          <w:color w:val="000000"/>
          <w:szCs w:val="21"/>
          <w:lang w:val="zh-CN"/>
        </w:rPr>
        <w:t xml:space="preserve">如标书制作工具中格式和内容与“南京公共采购信息网、江苏政府采购网、中国政府采购网”发布的</w:t>
      </w:r>
      <w:r>
        <w:rPr>
          <w:rFonts w:hint="eastAsia" w:ascii="Arial" w:hAnsi="Arial"/>
          <w:color w:val="000000"/>
          <w:szCs w:val="21"/>
        </w:rPr>
        <w:t xml:space="preserve">采购</w:t>
      </w:r>
      <w:r>
        <w:rPr>
          <w:rFonts w:hint="eastAsia" w:ascii="Arial" w:hAnsi="Arial"/>
          <w:color w:val="000000"/>
          <w:szCs w:val="21"/>
          <w:lang w:val="zh-CN"/>
        </w:rPr>
        <w:t xml:space="preserve">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w:t>
      </w:r>
      <w:r>
        <w:rPr>
          <w:rFonts w:hint="eastAsia" w:ascii="Arial" w:hAnsi="Arial"/>
          <w:color w:val="000000"/>
          <w:szCs w:val="21"/>
        </w:rPr>
        <w:t xml:space="preserve">采购</w:t>
      </w:r>
      <w:r>
        <w:rPr>
          <w:rFonts w:hint="eastAsia" w:ascii="Arial" w:hAnsi="Arial"/>
          <w:color w:val="000000"/>
          <w:szCs w:val="21"/>
          <w:lang w:val="zh-CN"/>
        </w:rPr>
        <w:t xml:space="preserve">文件为准。</w:t>
      </w:r>
      <w:r>
        <w:rPr>
          <w:rFonts w:ascii="Arial" w:hAnsi="Arial"/>
          <w:color w:val="000000"/>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13、投标保证金（本项目无需缴纳投标保证金）</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14、投标有效期</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14.1 自开标之日起</w:t>
      </w:r>
      <w:r>
        <w:rPr>
          <w:rFonts w:hint="eastAsia" w:ascii="宋体" w:hAnsi="宋体" w:cs="宋体"/>
          <w:b/>
          <w:szCs w:val="21"/>
        </w:rPr>
        <w:t xml:space="preserve">90</w:t>
      </w:r>
      <w:r>
        <w:rPr>
          <w:rFonts w:hint="eastAsia" w:ascii="宋体" w:hAnsi="宋体" w:cs="宋体"/>
          <w:szCs w:val="21"/>
        </w:rPr>
        <w:t xml:space="preserve">天内投标有效</w:t>
      </w:r>
      <w:r>
        <w:rPr>
          <w:rFonts w:hint="eastAsia" w:ascii="宋体" w:hAnsi="宋体" w:cs="宋体"/>
          <w:b/>
        </w:rPr>
        <w:t xml:space="preserve">，投标有效期从提交投标文件的截止之日起算。投标文件中承诺的投标有效期应当不少于招标文件中载明的投标有效期。</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15、投标文件签署</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15.1 投标文件应按照招标文件要求加盖电子公章，否则视为无效投标。</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16、投标费用</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16.2 招标代理服务费：本次招标，</w:t>
      </w:r>
      <w:r>
        <w:rPr>
          <w:rFonts w:hint="eastAsia" w:ascii="宋体" w:hAnsi="宋体" w:cs="宋体"/>
          <w:bCs/>
          <w:szCs w:val="21"/>
          <w:lang w:val="en-US" w:eastAsia="zh-CN"/>
        </w:rPr>
        <w:t xml:space="preserve">依据采购代理合同约定</w:t>
      </w:r>
      <w:r>
        <w:rPr>
          <w:rFonts w:hint="eastAsia" w:ascii="宋体" w:hAnsi="宋体" w:cs="宋体"/>
          <w:bCs/>
          <w:szCs w:val="21"/>
        </w:rPr>
        <w:t xml:space="preserve">中标人根据预算额参照《招标代理服务费管理暂行办法》（国家发展计划委员会计价格【2002】1980号）代理服务招标收费基准费率计算，在领取中标通知书前向采购代理机构支付招标服务费。本项费用无需在投标报价表中单列。</w:t>
      </w:r>
      <w:r>
        <w:rPr>
          <w:rFonts w:hint="eastAsia" w:ascii="宋体" w:hAnsi="宋体" w:cs="宋体"/>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四、投标文件的递交</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17、投标文件的递交</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18、投标文件的解密</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18.1 投标人应当按照《操作手册》规定，在“苏采云”系统规定的时间内对投标文件进行解密。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lang w:eastAsia="zh-CN"/>
        </w:rPr>
        <w:t xml:space="preserve">18.2</w:t>
      </w:r>
      <w:r>
        <w:rPr>
          <w:rFonts w:hint="eastAsia" w:ascii="宋体" w:hAnsi="宋体" w:cs="宋体"/>
          <w:szCs w:val="21"/>
        </w:rPr>
        <w:t xml:space="preserve"> 投标人应充分考虑网络环境、网络带宽等因素可能对投标产生的影响，如因投标人自身原因造成的电子投标文件解密不成功的，做无效投标处理。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19、投标文件的修改和撤回</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19.2 投标截止时间之后，投标文件不得撤回；如撤回，投标保证金不予退还。</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20、诚实信用</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20.1投标人应当遵循公平竞争的原则，不得恶意串通，不得妨碍其他投标人的竞争行为，不得损害采购人或者其他投标人的合法权益。</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20.2在评标过程中发现投标人有上述情形的，评标委员会应当认定其投标无效，并书面报告本级财政部门。</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五、开标、评标与定标</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21、开标</w:t>
      </w:r>
      <w:r>
        <w:rPr>
          <w:rFonts w:hint="eastAsia" w:ascii="宋体" w:hAnsi="宋体" w:cs="宋体"/>
          <w:szCs w:val="21"/>
        </w:rPr>
      </w:r>
      <w:r/>
    </w:p>
    <w:p>
      <w:pPr>
        <w:pStyle w:val="994"/>
        <w:ind w:firstLine="420"/>
        <w:spacing w:line="360" w:lineRule="auto"/>
        <w:rPr>
          <w:rFonts w:hint="eastAsia" w:ascii="宋体" w:hAnsi="宋体" w:cs="宋体"/>
        </w:rPr>
      </w:pPr>
      <w:r>
        <w:rPr>
          <w:rFonts w:hint="eastAsia" w:ascii="宋体" w:hAnsi="宋体" w:cs="宋体"/>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21.2 投标人在</w:t>
      </w:r>
      <w:r>
        <w:rPr>
          <w:rFonts w:hint="eastAsia" w:ascii="宋体" w:hAnsi="宋体" w:cs="宋体"/>
          <w:lang w:eastAsia="zh-CN"/>
        </w:rPr>
        <w:t xml:space="preserve">过程中涉及</w:t>
      </w:r>
      <w:r>
        <w:rPr>
          <w:rFonts w:hint="eastAsia" w:ascii="宋体" w:hAnsi="宋体" w:cs="宋体"/>
        </w:rPr>
        <w:t xml:space="preserve">的投标文件解密、开标结果确认等工作，应按照《操作手册》规定执行。</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21.3投标人不足3家的，不得开标。</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21.5公开招标数额标准以上的采购项目，投标截止后投标人不足3家或者通过资格审查或符合性审查的投标人不足3家的，除采购任务取消情形外，按照以下方式处理：</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（1）招标文件存在不合理条款或者招标程序不符合规定的，采购人、采购代理机构改正后依法重新招标；</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（2）招标文件没有不合理条款、招标程序符合规定，需要采用其他采购方式采购的，采购人依法报财政部门批准，经批准后，可变更为其他采购方式采购。</w:t>
      </w:r>
      <w:r>
        <w:rPr>
          <w:rFonts w:hint="eastAsia" w:ascii="宋体" w:hAnsi="宋体" w:cs="宋体"/>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22、评标</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 评标委员会</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Cs/>
          <w:szCs w:val="21"/>
        </w:rPr>
      </w:pPr>
      <w:r>
        <w:rPr>
          <w:rFonts w:hint="eastAsia" w:ascii="宋体" w:hAnsi="宋体" w:cs="宋体"/>
          <w:b/>
          <w:bCs/>
          <w:szCs w:val="21"/>
        </w:rPr>
        <w:t xml:space="preserve">22.1.1</w:t>
      </w:r>
      <w:r>
        <w:rPr>
          <w:rFonts w:hint="eastAsia" w:ascii="宋体" w:hAnsi="宋体" w:cs="宋体"/>
          <w:bCs/>
          <w:szCs w:val="21"/>
        </w:rPr>
        <w:t xml:space="preserve">评标委员会负责具体评标事务，并独立履行下列职责：</w:t>
      </w:r>
      <w:r>
        <w:rPr>
          <w:rFonts w:hint="eastAsia" w:ascii="宋体" w:hAnsi="宋体" w:cs="宋体"/>
          <w:bCs/>
          <w:szCs w:val="21"/>
        </w:rPr>
      </w:r>
      <w:r/>
    </w:p>
    <w:p>
      <w:pPr>
        <w:pStyle w:val="994"/>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（一）审查、评价投标文件是否符合招标文件的商务、技术等实质性要求；</w:t>
      </w:r>
      <w:r>
        <w:rPr>
          <w:rFonts w:hint="eastAsia" w:ascii="宋体" w:hAnsi="宋体" w:cs="宋体"/>
          <w:bCs/>
          <w:szCs w:val="21"/>
        </w:rPr>
      </w:r>
      <w:r/>
    </w:p>
    <w:p>
      <w:pPr>
        <w:pStyle w:val="994"/>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（二）要求投标人对投标文件有关事项作出澄清或者说明；</w:t>
      </w:r>
      <w:r>
        <w:rPr>
          <w:rFonts w:hint="eastAsia" w:ascii="宋体" w:hAnsi="宋体" w:cs="宋体"/>
          <w:bCs/>
          <w:szCs w:val="21"/>
        </w:rPr>
      </w:r>
      <w:r/>
    </w:p>
    <w:p>
      <w:pPr>
        <w:pStyle w:val="994"/>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（三）对投标文件进行比较和评价；</w:t>
      </w:r>
      <w:r>
        <w:rPr>
          <w:rFonts w:hint="eastAsia" w:ascii="宋体" w:hAnsi="宋体" w:cs="宋体"/>
          <w:bCs/>
          <w:szCs w:val="21"/>
        </w:rPr>
      </w:r>
      <w:r/>
    </w:p>
    <w:p>
      <w:pPr>
        <w:pStyle w:val="994"/>
        <w:ind w:firstLine="420"/>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（四）确定中标候选人名单，以及根据采购人委托直接确定中标人；</w:t>
      </w:r>
      <w:r>
        <w:rPr>
          <w:rFonts w:hint="eastAsia" w:ascii="宋体" w:hAnsi="宋体" w:cs="宋体"/>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Cs/>
          <w:szCs w:val="21"/>
        </w:rPr>
        <w:t xml:space="preserve">（五）向采购人、采购代理机构或者有关部门报告评标中发现的违法行为。</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22.1.2 </w:t>
      </w:r>
      <w:r>
        <w:rPr>
          <w:rFonts w:hint="eastAsia" w:ascii="宋体" w:hAnsi="宋体" w:cs="宋体"/>
          <w:szCs w:val="21"/>
        </w:rPr>
        <w:t xml:space="preserve">评标委员会由</w:t>
      </w:r>
      <w:r>
        <w:rPr>
          <w:rFonts w:hint="eastAsia" w:ascii="宋体" w:hAnsi="宋体" w:cs="宋体"/>
          <w:bCs/>
          <w:szCs w:val="21"/>
        </w:rPr>
        <w:t xml:space="preserve">采购人</w:t>
      </w:r>
      <w:r>
        <w:rPr>
          <w:rFonts w:hint="eastAsia" w:ascii="宋体" w:hAnsi="宋体" w:cs="宋体"/>
          <w:szCs w:val="21"/>
        </w:rPr>
        <w:t xml:space="preserve">代表和有关技术、经济等方面的专家组成，独立开展评审工作。</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  评标程序</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22.2.1 </w:t>
      </w:r>
      <w:r>
        <w:rPr>
          <w:rFonts w:hint="eastAsia" w:ascii="宋体" w:hAnsi="宋体" w:cs="宋体"/>
          <w:b/>
          <w:bCs/>
          <w:szCs w:val="21"/>
        </w:rPr>
        <w:t xml:space="preserve">投标文件的资格性检查。</w:t>
      </w:r>
      <w:r>
        <w:rPr>
          <w:rFonts w:hint="eastAsia" w:ascii="宋体" w:hAnsi="宋体" w:cs="宋体"/>
          <w:szCs w:val="21"/>
        </w:rPr>
        <w:t xml:space="preserve">公开招标采购项目开标结束后，</w:t>
      </w:r>
      <w:r>
        <w:rPr>
          <w:rFonts w:hint="eastAsia" w:ascii="宋体" w:hAnsi="宋体" w:cs="宋体"/>
        </w:rPr>
        <w:t xml:space="preserve">采购人</w:t>
      </w:r>
      <w:r>
        <w:rPr>
          <w:rFonts w:hint="eastAsia" w:ascii="宋体" w:hAnsi="宋体" w:cs="宋体"/>
          <w:szCs w:val="21"/>
        </w:rPr>
        <w:t xml:space="preserve">或者</w:t>
      </w:r>
      <w:r>
        <w:rPr>
          <w:rFonts w:hint="eastAsia" w:ascii="宋体" w:hAnsi="宋体" w:cs="宋体"/>
        </w:rPr>
        <w:t xml:space="preserve">采购代理机构</w:t>
      </w:r>
      <w:r>
        <w:rPr>
          <w:rFonts w:hint="eastAsia" w:ascii="宋体" w:hAnsi="宋体" w:cs="宋体"/>
          <w:szCs w:val="21"/>
        </w:rPr>
        <w:t xml:space="preserve">应当依法对投标人的资格进行审查。合格投标人不足3家的，不得评标。</w:t>
      </w:r>
      <w:r>
        <w:rPr>
          <w:rFonts w:hint="eastAsia" w:ascii="宋体" w:hAnsi="宋体" w:cs="宋体"/>
          <w:b/>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22.2.2投标文件的符合性审查</w:t>
      </w:r>
      <w:r>
        <w:rPr>
          <w:rFonts w:hint="eastAsia" w:ascii="宋体" w:hAnsi="宋体" w:cs="宋体"/>
          <w:szCs w:val="21"/>
        </w:rPr>
        <w:t xml:space="preserve">。评标委员会对通过资格性检查的投标人的投标文件进行符合性审查，以确定其是否满足招标文件的实质性要求。投标文件有下列情况之一的，在符合性检查时按照无效投标处理：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（1）同一投标人提交两个（含两个）以上不同的投标报价的；</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（2）投标文件未按照招标文件要求加盖电子公章的；</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（3）报价超过招标文件中规定的预算金额或者最高限价的；</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（4）投标文件含有采购人不能接受的附加条件的；</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（5）投标文件内容不全或不符合招标文件中规定的其他实质性要求的；</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szCs w:val="21"/>
        </w:rPr>
        <w:t xml:space="preserve">（6）现行</w:t>
      </w:r>
      <w:r>
        <w:rPr>
          <w:rFonts w:hint="eastAsia" w:ascii="宋体" w:hAnsi="宋体" w:cs="宋体"/>
          <w:b/>
          <w:szCs w:val="21"/>
          <w:lang w:eastAsia="zh-CN"/>
        </w:rPr>
        <w:t xml:space="preserve">法律法规</w:t>
      </w:r>
      <w:r>
        <w:rPr>
          <w:rFonts w:hint="eastAsia" w:ascii="宋体" w:hAnsi="宋体" w:cs="宋体"/>
          <w:b/>
          <w:szCs w:val="21"/>
        </w:rPr>
        <w:t xml:space="preserve">、规章和招标文件规定的其他无效情形。</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22.2.2.1 实质性要求是指本招标文件中用带星号（“</w:t>
      </w:r>
      <w:r>
        <w:rPr>
          <w:rFonts w:hint="eastAsia" w:ascii="宋体" w:hAnsi="宋体" w:cs="宋体"/>
          <w:b/>
          <w:bCs/>
        </w:rPr>
        <w:t xml:space="preserve">*</w:t>
      </w:r>
      <w:r>
        <w:rPr>
          <w:rFonts w:hint="eastAsia" w:ascii="宋体" w:hAnsi="宋体" w:cs="宋体"/>
          <w:b/>
          <w:bCs/>
          <w:szCs w:val="21"/>
        </w:rPr>
        <w:t xml:space="preserve">”）、“必须”或“应（应当）”等其他文字说明的商务和技术要求。</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b/>
          <w:bCs/>
          <w:szCs w:val="21"/>
        </w:rPr>
      </w:pPr>
      <w:r>
        <w:rPr>
          <w:rFonts w:ascii="宋体" w:hAnsi="宋体" w:cs="宋体"/>
          <w:b/>
          <w:bCs/>
          <w:szCs w:val="21"/>
        </w:rPr>
        <w:t xml:space="preserve">22.2.2.</w:t>
      </w:r>
      <w:r>
        <w:rPr>
          <w:rFonts w:hint="eastAsia" w:ascii="宋体" w:hAnsi="宋体" w:cs="宋体"/>
          <w:b/>
          <w:bCs/>
          <w:szCs w:val="21"/>
        </w:rPr>
        <w:t xml:space="preserve">2未通过资格审查或符合性审查的投标人，代理机构将通过“苏采云”系统告知其具体原因，评标结束后不再接受有关询问。</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22.2.2.3有下列情形之一的予以废标：</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（1）符合专业条件的投标人或者对招标文件作实质性响应的投标人不足三家的；</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（2）出现影响采购公正的违法、违规行为的；</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（3）投标人的报价均超过了采购预算，采购人不能支付的；</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（4）因苏采云系统故障造成开标不成功的；</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（5）因重大变故，采购任务取消的。</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（6）投标人以明显低于其他通过符合性审查投标人的报价，有可能影响产品质量或者不能诚信履约的，且不能证明其报价合理性的。</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w:t>
      </w:r>
      <w:r>
        <w:rPr>
          <w:rFonts w:hint="eastAsia" w:ascii="宋体" w:hAnsi="宋体" w:cs="宋体"/>
          <w:b/>
          <w:bCs/>
          <w:szCs w:val="21"/>
        </w:rPr>
        <w:t xml:space="preserve">澄清有关问题</w:t>
      </w:r>
      <w:r>
        <w:rPr>
          <w:rFonts w:hint="eastAsia" w:ascii="宋体" w:hAnsi="宋体" w:cs="宋体"/>
          <w:szCs w:val="21"/>
        </w:rPr>
        <w:t xml:space="preserve">。</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投标人的澄清、说明或者补正不得超出投标文件的范围或者改变投标文件的实质性内容。</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评委会并非对每个投标人都做澄清要求。</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22.2.3.3 接到评委会澄清、说明和补正要求的，投标人如未按规定作出澄清、说明和补正，其风险由投标人自行承担。</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22.2.3.4投标文件报价出现前后不一致的，除招标文件另有规定外，按照下列规定修正：</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（1）投标文件中开标一览表（报价表）内容与投标文件中相应内容不一致的，以开标一览表（报价表）为准；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（2）大写金额和小写金额不一致的，以大写金额为准；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（3）单价金额小数点或者百分比有明显错位的，以开标一览表的总价为准，并修改单价；</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（4）总价金额与按单价汇总金额不一致的，以单价金额计算结果为准。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szCs w:val="21"/>
        </w:rPr>
      </w:pPr>
      <w:r>
        <w:rPr>
          <w:rFonts w:ascii="宋体" w:hAnsi="宋体" w:cs="宋体"/>
          <w:szCs w:val="21"/>
        </w:rPr>
        <w:t xml:space="preserve">2.2.3.</w:t>
      </w:r>
      <w:r>
        <w:rPr>
          <w:rFonts w:hint="eastAsia" w:ascii="宋体" w:hAnsi="宋体" w:cs="宋体"/>
          <w:szCs w:val="21"/>
        </w:rPr>
        <w:t xml:space="preserve">5投标人在开、评标全过程中应</w:t>
      </w:r>
      <w:r>
        <w:rPr>
          <w:rFonts w:hint="eastAsia" w:ascii="宋体" w:hAnsi="宋体" w:cs="宋体"/>
          <w:szCs w:val="21"/>
          <w:lang w:eastAsia="zh-CN"/>
        </w:rPr>
        <w:t xml:space="preserve">保持通信畅通</w:t>
      </w:r>
      <w:r>
        <w:rPr>
          <w:rFonts w:hint="eastAsia" w:ascii="宋体" w:hAnsi="宋体" w:cs="宋体"/>
          <w:szCs w:val="21"/>
        </w:rPr>
        <w:t xml:space="preserve">，及时登录苏采云系统查阅、答复相关信息，并安排专人与代理机构及评委会联系。</w:t>
      </w:r>
      <w:r>
        <w:rPr>
          <w:rFonts w:hint="eastAsia" w:ascii="宋体" w:hAnsi="宋体" w:cs="宋体"/>
          <w:b/>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22.2.3.6</w:t>
      </w:r>
      <w:r>
        <w:rPr>
          <w:rFonts w:hint="eastAsia" w:ascii="宋体" w:hAnsi="宋体" w:cs="宋体"/>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rPr>
        <w:t xml:space="preserve">投标人不能证明其报价合理性的，评标委员会将其作为无效投标处理。</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22.2.4</w:t>
      </w:r>
      <w:r>
        <w:rPr>
          <w:rFonts w:hint="eastAsia" w:ascii="宋体" w:hAnsi="宋体" w:cs="宋体"/>
          <w:bCs/>
          <w:szCs w:val="21"/>
        </w:rPr>
        <w:t xml:space="preserve">比较与评价。</w:t>
      </w:r>
      <w:r>
        <w:rPr>
          <w:rFonts w:hint="eastAsia" w:ascii="宋体" w:hAnsi="宋体" w:cs="宋体"/>
          <w:szCs w:val="21"/>
        </w:rPr>
        <w:t xml:space="preserve">评标委员会应当按照招标文件中规定的评标方法和标准，对符合性审查合格的投标文件进行商务和技术评估，综合比较与评价。</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22.3 评标方法和标准</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22.3.1评标方法分为最低评标价法和综合评分法。本次招标的评标方法和标准，详见本招标文件第三章。</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22.3.2最低评标价法，是指投标文件满足招标文件全部实质性要求，且投标报价最低的投标人为中标候选人的评标方法。</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采用最低评标价法评标时，除了算术修正和落实政府采购政策需进行的价格扣除外，不对投标人的投标价格进行任何调整。</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22.3.3综合评分法，是指投标文件满足招标文件全部实质性要求，且按照评审因素的量化指标评审得分最高的投标人为中标候选人的评标方法。</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评审因素，包括价格、技术、商务等。</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评标时，评标委员会各成员应当独立对每个投标人的投标文件进行评价，并汇总每个投标人的得分。</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价格分采用低价优先法计算，即满足招标文件要求且投标价格最低的投标报价为评标基准价，其价格分为满分。</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评标总得分＝F1×A1＋F2×A2＋……＋Fn×An</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F1、F2……Fn分别为各项评审因素的得分；</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A1、A2、……An 分别为各项评审因素所占的权重(A1＋A2＋……＋An＝1)。</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因落实政府采购政策进行价格调整的，以调整后的价格计算评标基准价和投标报价。</w:t>
      </w:r>
      <w:r>
        <w:rPr>
          <w:rFonts w:hint="eastAsia" w:ascii="宋体" w:hAnsi="宋体" w:cs="宋体"/>
          <w:szCs w:val="21"/>
        </w:rPr>
      </w:r>
      <w:r/>
    </w:p>
    <w:p>
      <w:pPr>
        <w:pStyle w:val="994"/>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22.4 评标委员会启动异常低价投标审查的情形和具体要求</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22.4.1评标过程中出现下列情形之一的，评标委员会应当启动异常低价投标审查程序： </w:t>
      </w:r>
      <w:r>
        <w:rPr>
          <w:rFonts w:hint="eastAsia" w:ascii="宋体" w:hAnsi="宋体" w:cs="宋体"/>
          <w:szCs w:val="21"/>
        </w:rPr>
      </w:r>
      <w:r/>
    </w:p>
    <w:p>
      <w:pPr>
        <w:pStyle w:val="994"/>
        <w:ind w:firstLine="420"/>
        <w:spacing w:line="360" w:lineRule="auto"/>
        <w:widowControl/>
        <w:rPr>
          <w:rFonts w:hint="eastAsia" w:ascii="宋体" w:hAnsi="宋体" w:cs="宋体"/>
          <w:szCs w:val="21"/>
        </w:rPr>
      </w:pPr>
      <w:r>
        <w:rPr>
          <w:rFonts w:hint="eastAsia" w:ascii="宋体" w:hAnsi="宋体" w:cs="宋体"/>
          <w:szCs w:val="21"/>
        </w:rPr>
        <w:t xml:space="preserve">（1）投标报价低于全部通过符合性审查投标人投标报价平均值50%的，即投标报价&lt;全部通过符合性审查投标人投标报价平均值×50%；</w:t>
      </w:r>
      <w:r>
        <w:rPr>
          <w:rFonts w:hint="eastAsia" w:ascii="宋体" w:hAnsi="宋体" w:cs="宋体"/>
          <w:szCs w:val="21"/>
        </w:rPr>
      </w:r>
      <w:r/>
    </w:p>
    <w:p>
      <w:pPr>
        <w:pStyle w:val="994"/>
        <w:ind w:firstLine="420"/>
        <w:spacing w:line="360" w:lineRule="auto"/>
        <w:widowControl/>
        <w:rPr>
          <w:rFonts w:hint="eastAsia" w:ascii="宋体" w:hAnsi="宋体" w:cs="宋体"/>
          <w:szCs w:val="21"/>
        </w:rPr>
      </w:pPr>
      <w:r>
        <w:rPr>
          <w:rFonts w:hint="eastAsia" w:ascii="宋体" w:hAnsi="宋体" w:cs="宋体"/>
          <w:szCs w:val="21"/>
        </w:rPr>
        <w:t xml:space="preserve">（2）投标报价低于通过符合性审查的次低报价投标人投标报价50%的，即投标报价&lt;通过符合性审查的次低报价投标人投标报价×50%；</w:t>
      </w:r>
      <w:r>
        <w:rPr>
          <w:rFonts w:hint="eastAsia" w:ascii="宋体" w:hAnsi="宋体" w:cs="宋体"/>
          <w:szCs w:val="21"/>
        </w:rPr>
      </w:r>
      <w:r/>
    </w:p>
    <w:p>
      <w:pPr>
        <w:pStyle w:val="994"/>
        <w:ind w:firstLine="420"/>
        <w:spacing w:line="360" w:lineRule="auto"/>
        <w:widowControl/>
        <w:rPr>
          <w:rFonts w:hint="eastAsia" w:ascii="宋体" w:hAnsi="宋体" w:cs="宋体"/>
          <w:szCs w:val="21"/>
        </w:rPr>
      </w:pPr>
      <w:r>
        <w:rPr>
          <w:rFonts w:hint="eastAsia" w:ascii="宋体" w:hAnsi="宋体" w:cs="宋体"/>
          <w:szCs w:val="21"/>
        </w:rPr>
        <w:t xml:space="preserve">（3）投标报价低于本项目最高限价45%的，即投标报价&lt;本项目最高限价×45%；</w:t>
      </w:r>
      <w:r>
        <w:rPr>
          <w:rFonts w:hint="eastAsia" w:ascii="宋体" w:hAnsi="宋体" w:cs="宋体"/>
          <w:szCs w:val="21"/>
        </w:rPr>
      </w:r>
      <w:r/>
    </w:p>
    <w:p>
      <w:pPr>
        <w:pStyle w:val="994"/>
        <w:ind w:firstLine="420"/>
        <w:spacing w:line="360" w:lineRule="auto"/>
        <w:widowControl/>
        <w:rPr>
          <w:rFonts w:hint="eastAsia" w:ascii="宋体" w:hAnsi="宋体" w:cs="宋体"/>
          <w:szCs w:val="21"/>
        </w:rPr>
      </w:pPr>
      <w:r>
        <w:rPr>
          <w:rFonts w:hint="eastAsia" w:ascii="宋体" w:hAnsi="宋体" w:cs="宋体"/>
          <w:szCs w:val="21"/>
        </w:rPr>
        <w:t xml:space="preserve">（4）评标委员会基于专业判断，认为投标人报价过低，有可能影响产品质量或者不能诚信履约的其他情形。</w:t>
      </w:r>
      <w:r>
        <w:rPr>
          <w:rFonts w:hint="eastAsia" w:ascii="宋体" w:hAnsi="宋体" w:cs="宋体"/>
          <w:szCs w:val="21"/>
        </w:rPr>
      </w:r>
      <w:r/>
    </w:p>
    <w:p>
      <w:pPr>
        <w:pStyle w:val="994"/>
        <w:ind w:firstLine="420"/>
        <w:spacing w:line="360" w:lineRule="auto"/>
        <w:widowControl/>
        <w:rPr>
          <w:rFonts w:hint="eastAsia" w:ascii="宋体" w:hAnsi="宋体" w:cs="宋体"/>
          <w:szCs w:val="21"/>
        </w:rPr>
      </w:pPr>
      <w:r>
        <w:rPr>
          <w:rFonts w:hint="eastAsia" w:ascii="宋体" w:hAnsi="宋体" w:cs="宋体"/>
          <w:szCs w:val="21"/>
        </w:rPr>
        <w:t xml:space="preserve">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r>
        <w:rPr>
          <w:rFonts w:hint="eastAsia" w:ascii="宋体" w:hAnsi="宋体" w:cs="宋体"/>
          <w:szCs w:val="21"/>
        </w:rPr>
      </w:r>
      <w:r/>
    </w:p>
    <w:p>
      <w:pPr>
        <w:pStyle w:val="994"/>
        <w:ind w:firstLine="420"/>
        <w:spacing w:line="360" w:lineRule="auto"/>
        <w:widowControl/>
        <w:rPr>
          <w:rFonts w:hint="eastAsia" w:ascii="宋体" w:hAnsi="宋体" w:cs="宋体"/>
          <w:szCs w:val="21"/>
        </w:rPr>
      </w:pPr>
      <w:r>
        <w:rPr>
          <w:rFonts w:hint="eastAsia" w:ascii="宋体" w:hAnsi="宋体" w:cs="宋体"/>
          <w:szCs w:val="21"/>
        </w:rPr>
        <w:t xml:space="preserve">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rPr>
          <w:rFonts w:hint="eastAsia" w:ascii="宋体" w:hAnsi="宋体" w:cs="宋体"/>
          <w:szCs w:val="21"/>
        </w:rPr>
      </w:r>
      <w:r/>
    </w:p>
    <w:p>
      <w:pPr>
        <w:pStyle w:val="994"/>
        <w:ind w:firstLine="420"/>
        <w:spacing w:line="360" w:lineRule="auto"/>
        <w:widowControl/>
        <w:rPr>
          <w:rFonts w:hint="eastAsia" w:ascii="宋体" w:hAnsi="宋体" w:cs="宋体"/>
          <w:b/>
          <w:bCs/>
          <w:szCs w:val="21"/>
        </w:rPr>
      </w:pPr>
      <w:r>
        <w:rPr>
          <w:rFonts w:hint="eastAsia" w:ascii="宋体" w:hAnsi="宋体" w:cs="宋体"/>
          <w:szCs w:val="21"/>
        </w:rPr>
        <w:t xml:space="preserve">22.4.4异常低价投标审查的启动原因、审查意见和审查结果应当在评标报告中记录，并随投标人提供的相关书面说明及证明材料，以及评标委员会有关互联网浏览、查询历史一并归档。</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注：本项目的中标人必须是与“2026年雨花台区公共区域地下管线信息动态维护(监理)服务”中标人不同的排名得分最高的供应商。评标顺序：先评“2026年雨花台区公共区域地下管线信息动态维护（测绘）服务项目”，再评监理项目。</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w:t>
      </w:r>
      <w:r>
        <w:rPr>
          <w:rFonts w:hint="eastAsia" w:ascii="宋体" w:hAnsi="宋体" w:cs="宋体"/>
          <w:b/>
          <w:szCs w:val="21"/>
        </w:rPr>
        <w:t xml:space="preserve">确定中标人</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23.1 采用最低评标价法的，评标结果按投标报价由低到高顺序排列。投标报价相同的并列。投标文件满足招标文件全部实质性要求且投标报价最低的投标人为排名第一的中标候选人。</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23.3 中标人确定后，在省级以上财政部门指定的媒体上公告中标结果，中标公告期为1个工作日</w:t>
      </w:r>
      <w:r>
        <w:rPr>
          <w:rFonts w:hint="eastAsia" w:ascii="宋体" w:hAnsi="宋体" w:cs="宋体"/>
          <w:szCs w:val="21"/>
          <w:lang w:eastAsia="zh-CN"/>
        </w:rPr>
        <w:t xml:space="preserve">，在</w:t>
      </w:r>
      <w:r>
        <w:rPr>
          <w:rFonts w:hint="eastAsia" w:ascii="宋体" w:hAnsi="宋体" w:cs="宋体"/>
          <w:szCs w:val="21"/>
        </w:rPr>
        <w:t xml:space="preserve">公告的同时向中标人发出中标通知书。中标人可在中标结果公告届满之日起三十日内,登录苏采云系统下载。</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szCs w:val="21"/>
        </w:rPr>
      </w:pPr>
      <w:r>
        <w:rPr>
          <w:rFonts w:hint="eastAsia" w:ascii="宋体" w:hAnsi="宋体" w:cs="宋体"/>
          <w:b/>
          <w:bCs/>
          <w:szCs w:val="21"/>
        </w:rPr>
        <w:t xml:space="preserve">23.4 中标通知书对采购人和中标人具有同等法律效力。中标通知书发出后，采购人不得</w:t>
      </w:r>
      <w:r>
        <w:rPr>
          <w:rFonts w:hint="eastAsia" w:ascii="宋体" w:hAnsi="宋体" w:cs="宋体"/>
          <w:b/>
          <w:szCs w:val="21"/>
        </w:rPr>
        <w:t xml:space="preserve">违法改变中标结果，中标人无正当理由不得放弃中标。</w:t>
      </w:r>
      <w:r>
        <w:rPr>
          <w:rFonts w:hint="eastAsia" w:ascii="宋体" w:hAnsi="宋体" w:cs="宋体"/>
          <w:b/>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23.5 所有投标文件不论中标与否，均不退回。</w:t>
      </w:r>
      <w:r>
        <w:rPr>
          <w:rFonts w:hint="eastAsia" w:ascii="宋体" w:hAnsi="宋体" w:cs="宋体"/>
          <w:szCs w:val="21"/>
        </w:rPr>
      </w:r>
      <w:r/>
    </w:p>
    <w:p>
      <w:pPr>
        <w:pStyle w:val="994"/>
        <w:ind w:firstLine="412"/>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24、编写评标报告</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24.1评标委员会根据全体评标成员签字的原始评标记录和评标结果编写评标报告。</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25、评标过程的保密性</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25.1 采购人和采购代理机构将采取必要措施，保证评标在严格保密的情况下进行。</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25.2 任何单位和个人不得非法干预、影响评标办法的确定，以及评标过程和结果。</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25.3 凡是与审查、澄清、评价和比较投标的有关资料，均不向投标人及与评标无关的其他人员透露。</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六、签订合同</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26、签订合同</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26.1采购人与中标人应当自中标通知书发出之日起30日内，按照招标文件和中标人投标文件的规定，签订书面合同。所签订的合同不得对招标文件确定的事项和中标人投标文件作实质性修改。</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szCs w:val="21"/>
        </w:rPr>
        <w:t xml:space="preserve">26.2</w:t>
      </w:r>
      <w:r>
        <w:rPr>
          <w:rFonts w:hint="eastAsia" w:ascii="宋体" w:hAnsi="宋体" w:cs="宋体"/>
          <w:szCs w:val="21"/>
        </w:rPr>
        <w:t xml:space="preserve">除继续履行将损害国家利益和社会公众利益</w:t>
      </w:r>
      <w:r>
        <w:rPr>
          <w:rFonts w:hint="eastAsia" w:ascii="宋体" w:hAnsi="宋体" w:cs="宋体"/>
          <w:szCs w:val="21"/>
          <w:highlight w:val="none"/>
        </w:rPr>
        <w:t xml:space="preserve">的情形外</w:t>
      </w:r>
      <w:r>
        <w:rPr>
          <w:rFonts w:hint="eastAsia" w:ascii="宋体" w:hAnsi="宋体" w:cs="宋体"/>
          <w:szCs w:val="21"/>
        </w:rPr>
        <w:t xml:space="preserve">，政府采购合同的双方当事人不得擅自变更、中止或者终止合同。</w:t>
      </w:r>
      <w:r>
        <w:rPr>
          <w:rFonts w:hint="eastAsia" w:ascii="宋体" w:hAnsi="宋体" w:cs="宋体"/>
          <w:b/>
          <w:bCs/>
          <w:szCs w:val="21"/>
        </w:rPr>
        <w:t xml:space="preserve">放弃或拒绝签订合同的，中标人不得参加对该项目重新开展的采购活动，投标保证金不予退还</w:t>
      </w:r>
      <w:r>
        <w:rPr>
          <w:rFonts w:hint="eastAsia" w:ascii="宋体" w:hAnsi="宋体" w:cs="宋体"/>
          <w:b/>
          <w:bCs/>
          <w:szCs w:val="21"/>
        </w:rPr>
        <w:t xml:space="preserve">，不收取投标保证金的项目，中标人应向采购人支付采购人为招标所发生的相关费用，</w:t>
      </w:r>
      <w:r>
        <w:rPr>
          <w:rFonts w:hint="eastAsia" w:ascii="宋体" w:hAnsi="宋体" w:cs="宋体"/>
          <w:b/>
          <w:bCs/>
          <w:szCs w:val="21"/>
        </w:rPr>
        <w:t xml:space="preserve">由财政部门列入不良行为记录名单，在一至三年内禁止参加政府采购活动，并予以通报。</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26.3采购人不得向中标人提出任何不合理的要求作为签订合同的条件。</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26.4中标人拒绝与采购人签订合同的，采购人可以按照评审报告推荐的中标或者成交候选人名单排序，确定下一候选人为中标或者成交供应商，也可以重新开展政府采购活动。</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26.5</w:t>
      </w:r>
      <w:r>
        <w:rPr>
          <w:rFonts w:hint="eastAsia" w:ascii="宋体" w:hAnsi="宋体" w:cs="宋体"/>
          <w:szCs w:val="21"/>
          <w:highlight w:val="none"/>
        </w:rPr>
        <w:t xml:space="preserve">政府采购合同履行</w:t>
      </w:r>
      <w:r>
        <w:rPr>
          <w:rFonts w:hint="eastAsia" w:ascii="宋体" w:hAnsi="宋体" w:cs="宋体"/>
          <w:szCs w:val="21"/>
          <w:highlight w:val="none"/>
          <w:lang w:eastAsia="zh-CN"/>
        </w:rPr>
        <w:t xml:space="preserve">过程中</w:t>
      </w:r>
      <w:r>
        <w:rPr>
          <w:rFonts w:hint="eastAsia" w:ascii="宋体" w:hAnsi="宋体" w:cs="宋体"/>
          <w:szCs w:val="21"/>
          <w:highlight w:val="none"/>
        </w:rPr>
        <w:t xml:space="preserve">，</w:t>
      </w:r>
      <w:r>
        <w:rPr>
          <w:rFonts w:hint="eastAsia" w:ascii="宋体" w:hAnsi="宋体" w:cs="宋体"/>
          <w:szCs w:val="21"/>
        </w:rPr>
        <w:t xml:space="preserve">采购人需追加与合同标的相同的货物或者服务的，在不改变合同其他条款的前提下，可以与供应商协商签订补充合同，但所有补充合同的采购金额不得超过原合同采购金额的百分之十。</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26.6 采购人与中标人应当根据合同的约定依法履行合同义务。</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七、质疑和投诉</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27、质疑</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szCs w:val="21"/>
        </w:rPr>
        <w:t xml:space="preserve">。</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b/>
          <w:bCs/>
          <w:szCs w:val="21"/>
        </w:rPr>
      </w:pPr>
      <w:r>
        <w:rPr>
          <w:rFonts w:hint="eastAsia" w:ascii="宋体" w:hAnsi="宋体" w:cs="宋体"/>
          <w:b/>
          <w:bCs/>
        </w:rPr>
        <w:t xml:space="preserve">供应商必须在法定质疑期内一次性提出针对同一采购程序环节的质疑。</w:t>
      </w:r>
      <w:r>
        <w:rPr>
          <w:rFonts w:hint="eastAsia" w:ascii="宋体" w:hAnsi="宋体" w:cs="宋体"/>
          <w:b/>
          <w:bCs/>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27.4 </w:t>
      </w:r>
      <w:r>
        <w:rPr>
          <w:rFonts w:hint="eastAsia" w:ascii="宋体" w:hAnsi="宋体" w:cs="宋体"/>
          <w:szCs w:val="21"/>
          <w:highlight w:val="none"/>
        </w:rPr>
        <w:t xml:space="preserve">供应商提出质疑</w:t>
      </w:r>
      <w:r>
        <w:rPr>
          <w:rFonts w:hint="eastAsia" w:ascii="宋体" w:hAnsi="宋体" w:cs="宋体"/>
          <w:szCs w:val="21"/>
          <w:highlight w:val="none"/>
          <w:lang w:eastAsia="zh-CN"/>
        </w:rPr>
        <w:t xml:space="preserve">时</w:t>
      </w:r>
      <w:r>
        <w:rPr>
          <w:rFonts w:hint="eastAsia" w:ascii="宋体" w:hAnsi="宋体" w:cs="宋体"/>
          <w:szCs w:val="21"/>
        </w:rPr>
        <w:t xml:space="preserve">应当提交质疑函和必要的证明材料。质疑函应当包括下列内容：</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（一）供应商的姓名或者名称、地址、邮编、联系人及联系电话；</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（二）质疑项目的名称、编号；</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（三）具体、明确的质疑事项和与质疑事项相关的请求（具体条款）；</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（四）事实依据（具体条款）；</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（五）必要的法律依据（具体条款）；</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（六）提出质疑的日期。</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质疑函应当使用中文。相关当事人提供外文书证或者外国语视听资料的，应当附有中文译本，由翻译机构盖章或者翻译人员签名。</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27.5质疑函应当现场提交至采购代理机构联系人处，提交时应出示有效身份证明。未按上述要求提交质疑函的，质疑不予受理。</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szCs w:val="21"/>
        </w:rPr>
      </w:r>
      <w:r/>
    </w:p>
    <w:p>
      <w:pPr>
        <w:pStyle w:val="994"/>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27.7采购代理机构在收到投标人的书面质疑后将及时组织调查核实，在</w:t>
      </w:r>
      <w:r>
        <w:rPr>
          <w:rFonts w:hint="eastAsia" w:ascii="宋体" w:hAnsi="宋体" w:cs="宋体"/>
          <w:b/>
          <w:bCs/>
          <w:szCs w:val="21"/>
        </w:rPr>
        <w:t xml:space="preserve">七个工作日内</w:t>
      </w:r>
      <w:r>
        <w:rPr>
          <w:rFonts w:hint="eastAsia" w:ascii="宋体" w:hAnsi="宋体" w:cs="宋体"/>
          <w:szCs w:val="21"/>
        </w:rPr>
        <w:t xml:space="preserve">作出答复，并以书面或在网站公告形式通知质疑投标人和其他有关投标人，答复的内容不涉及商业秘密。</w:t>
      </w:r>
      <w:r>
        <w:rPr>
          <w:rFonts w:hint="eastAsia" w:ascii="宋体" w:hAnsi="宋体" w:cs="宋体"/>
          <w:szCs w:val="21"/>
        </w:rPr>
      </w:r>
      <w:r/>
    </w:p>
    <w:p>
      <w:pPr>
        <w:pStyle w:val="994"/>
        <w:ind w:firstLine="420"/>
        <w:spacing w:line="420" w:lineRule="exact"/>
        <w:shd w:val="clear" w:color="auto" w:fill="ffffff"/>
        <w:widowControl/>
        <w:rPr>
          <w:rFonts w:hint="eastAsia" w:ascii="宋体" w:hAnsi="宋体" w:cs="宋体"/>
          <w:szCs w:val="21"/>
        </w:rPr>
      </w:pPr>
      <w:r>
        <w:rPr>
          <w:rFonts w:hint="eastAsia" w:ascii="宋体" w:hAnsi="宋体" w:cs="宋体"/>
          <w:b/>
          <w:bCs/>
          <w:szCs w:val="21"/>
        </w:rPr>
        <w:t xml:space="preserve">28、投诉</w:t>
      </w:r>
      <w:r>
        <w:rPr>
          <w:rFonts w:hint="eastAsia" w:ascii="宋体" w:hAnsi="宋体" w:cs="宋体"/>
          <w:szCs w:val="21"/>
        </w:rPr>
      </w:r>
      <w:r/>
    </w:p>
    <w:p>
      <w:pPr>
        <w:pStyle w:val="994"/>
        <w:ind w:firstLine="420"/>
        <w:spacing w:line="420" w:lineRule="exact"/>
        <w:rPr>
          <w:rFonts w:hint="eastAsia" w:ascii="宋体" w:hAnsi="宋体" w:cs="宋体"/>
        </w:rPr>
      </w:pPr>
      <w:r>
        <w:rPr>
          <w:rFonts w:hint="eastAsia" w:ascii="宋体" w:hAnsi="宋体" w:cs="宋体"/>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rPr>
      </w:r>
      <w:r/>
    </w:p>
    <w:p>
      <w:pPr>
        <w:pStyle w:val="994"/>
        <w:ind w:firstLine="420"/>
        <w:spacing w:line="420" w:lineRule="exact"/>
        <w:rPr>
          <w:rFonts w:hint="eastAsia" w:ascii="宋体" w:hAnsi="宋体" w:cs="宋体"/>
        </w:rPr>
      </w:pPr>
      <w:r>
        <w:rPr>
          <w:rFonts w:hint="eastAsia" w:ascii="宋体" w:hAnsi="宋体" w:cs="宋体"/>
          <w:szCs w:val="21"/>
        </w:rPr>
        <w:t xml:space="preserve">28.2供应商投诉应当有明确的请求和必要的证明材料。供应商投诉的事项不得超出已质疑事项的范围。</w:t>
      </w:r>
      <w:r>
        <w:rPr>
          <w:rFonts w:hint="eastAsia" w:ascii="宋体" w:hAnsi="宋体" w:cs="宋体"/>
        </w:rPr>
      </w:r>
      <w:r/>
    </w:p>
    <w:p>
      <w:pPr>
        <w:pStyle w:val="994"/>
        <w:ind w:firstLine="420"/>
        <w:spacing w:line="420" w:lineRule="exact"/>
        <w:rPr>
          <w:rFonts w:hint="eastAsia" w:ascii="宋体" w:hAnsi="宋体" w:cs="宋体"/>
        </w:rPr>
      </w:pPr>
      <w:r>
        <w:rPr>
          <w:rFonts w:hint="eastAsia" w:ascii="宋体" w:hAnsi="宋体" w:cs="宋体"/>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rPr>
      </w:r>
      <w:r/>
    </w:p>
    <w:p>
      <w:pPr>
        <w:pStyle w:val="994"/>
        <w:ind w:firstLine="420"/>
        <w:spacing w:line="420" w:lineRule="exact"/>
        <w:rPr>
          <w:rFonts w:hint="eastAsia" w:ascii="宋体" w:hAnsi="宋体" w:cs="宋体"/>
          <w:szCs w:val="21"/>
        </w:rPr>
      </w:pPr>
      <w:r>
        <w:rPr>
          <w:rFonts w:hint="eastAsia" w:ascii="宋体" w:hAnsi="宋体" w:cs="宋体"/>
        </w:rPr>
        <w:t xml:space="preserve">28.4 投诉人有下列行为之一的，属于严重失信行为，</w:t>
      </w:r>
      <w:r>
        <w:rPr>
          <w:rFonts w:hint="eastAsia" w:ascii="宋体" w:hAnsi="宋体" w:cs="宋体"/>
          <w:szCs w:val="21"/>
        </w:rPr>
        <w:t xml:space="preserve">由财政部门列入不良行为记录名单，禁止其一至三年内参加政府采购活动。</w:t>
      </w:r>
      <w:r>
        <w:rPr>
          <w:rFonts w:hint="eastAsia" w:ascii="宋体" w:hAnsi="宋体" w:cs="宋体"/>
          <w:szCs w:val="21"/>
        </w:rPr>
      </w:r>
      <w:r/>
    </w:p>
    <w:p>
      <w:pPr>
        <w:pStyle w:val="994"/>
        <w:ind w:firstLine="420"/>
        <w:spacing w:line="420" w:lineRule="exact"/>
        <w:rPr>
          <w:rFonts w:hint="eastAsia" w:ascii="宋体" w:hAnsi="宋体" w:cs="宋体"/>
        </w:rPr>
      </w:pPr>
      <w:r>
        <w:rPr>
          <w:rFonts w:hint="eastAsia" w:ascii="宋体" w:hAnsi="宋体" w:cs="宋体"/>
        </w:rPr>
        <w:t xml:space="preserve">（1）投诉人在全国范围12个月内三次以上投诉查无实据的；</w:t>
      </w:r>
      <w:r>
        <w:rPr>
          <w:rFonts w:hint="eastAsia" w:ascii="宋体" w:hAnsi="宋体" w:cs="宋体"/>
        </w:rPr>
      </w:r>
      <w:r/>
    </w:p>
    <w:p>
      <w:pPr>
        <w:pStyle w:val="994"/>
        <w:ind w:firstLine="420"/>
        <w:spacing w:line="420" w:lineRule="exact"/>
        <w:rPr>
          <w:rFonts w:hint="eastAsia" w:ascii="宋体" w:hAnsi="宋体" w:cs="宋体"/>
        </w:rPr>
      </w:pPr>
      <w:r>
        <w:rPr>
          <w:rFonts w:hint="eastAsia" w:ascii="宋体" w:hAnsi="宋体" w:cs="宋体"/>
        </w:rPr>
        <w:t xml:space="preserve">（2）采用捏造事实、提供虚假材料或者以非法手段取得证明材料等方式进行虚假、恶意投诉。</w:t>
      </w:r>
      <w:r>
        <w:rPr>
          <w:rFonts w:hint="eastAsia" w:ascii="宋体" w:hAnsi="宋体" w:cs="宋体"/>
        </w:rPr>
      </w:r>
      <w:r/>
    </w:p>
    <w:p>
      <w:pPr>
        <w:pStyle w:val="994"/>
        <w:ind w:firstLine="420"/>
        <w:spacing w:line="420" w:lineRule="exact"/>
        <w:rPr>
          <w:rFonts w:hint="eastAsia" w:ascii="宋体" w:hAnsi="宋体" w:cs="宋体"/>
        </w:rPr>
      </w:pPr>
      <w:r>
        <w:rPr>
          <w:rFonts w:hint="eastAsia" w:ascii="宋体" w:hAnsi="宋体" w:cs="宋体"/>
        </w:rPr>
        <w:t xml:space="preserve">证据来源的合法性存在明显疑问，投诉人无法证明其取得方式合法的，视为以非法手段取得证明材料。</w:t>
      </w:r>
      <w:r>
        <w:rPr>
          <w:rFonts w:hint="eastAsia" w:ascii="宋体" w:hAnsi="宋体" w:cs="宋体"/>
        </w:rPr>
      </w:r>
      <w:r/>
    </w:p>
    <w:p>
      <w:pPr>
        <w:pStyle w:val="994"/>
        <w:ind w:firstLine="422"/>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29、其他</w:t>
      </w:r>
      <w:r>
        <w:rPr>
          <w:rFonts w:hint="eastAsia" w:ascii="宋体" w:hAnsi="宋体" w:cs="宋体"/>
          <w:b/>
          <w:bCs/>
          <w:szCs w:val="21"/>
        </w:rPr>
      </w:r>
      <w:r/>
    </w:p>
    <w:p>
      <w:pPr>
        <w:pStyle w:val="994"/>
        <w:ind w:firstLine="420"/>
        <w:spacing w:line="360" w:lineRule="auto"/>
        <w:rPr>
          <w:rFonts w:hint="eastAsia" w:ascii="宋体" w:hAnsi="宋体" w:cs="宋体"/>
          <w:szCs w:val="20"/>
        </w:rPr>
      </w:pPr>
      <w:r>
        <w:rPr>
          <w:rFonts w:hint="eastAsia" w:ascii="宋体" w:hAnsi="宋体" w:cs="宋体"/>
          <w:szCs w:val="20"/>
        </w:rPr>
        <w:t xml:space="preserve">29.1本项目根据江苏省财政厅关于加强政府绿色采购有关事项的通知（苏财购</w:t>
      </w:r>
      <w:r>
        <w:rPr>
          <w:rFonts w:hint="eastAsia" w:ascii="宋体" w:hAnsi="宋体" w:cs="宋体"/>
          <w:szCs w:val="21"/>
        </w:rPr>
        <w:t xml:space="preserve">〔2023〕65号</w:t>
      </w:r>
      <w:r>
        <w:rPr>
          <w:rFonts w:hint="eastAsia" w:ascii="宋体" w:hAnsi="宋体" w:cs="宋体"/>
          <w:szCs w:val="20"/>
        </w:rPr>
        <w:t xml:space="preserve">）规定，执行绿色采购需求标准。</w:t>
      </w:r>
      <w:r>
        <w:rPr>
          <w:rFonts w:hint="eastAsia" w:ascii="宋体" w:hAnsi="宋体" w:cs="宋体"/>
          <w:szCs w:val="20"/>
        </w:rPr>
      </w:r>
      <w:r/>
    </w:p>
    <w:p>
      <w:pPr>
        <w:pStyle w:val="994"/>
        <w:rPr>
          <w:rFonts w:hint="eastAsia" w:ascii="宋体" w:hAnsi="宋体" w:cs="宋体"/>
        </w:rPr>
      </w:pPr>
      <w:r>
        <w:rPr>
          <w:rFonts w:hint="eastAsia" w:ascii="宋体" w:hAnsi="宋体" w:cs="宋体"/>
        </w:rPr>
        <w:br w:type="page" w:clear="all"/>
      </w:r>
      <w:r>
        <w:rPr>
          <w:rFonts w:hint="eastAsia" w:ascii="宋体" w:hAnsi="宋体" w:cs="宋体"/>
        </w:rPr>
      </w:r>
      <w:r/>
    </w:p>
    <w:p>
      <w:pPr>
        <w:pStyle w:val="995"/>
        <w:spacing w:line="360" w:lineRule="auto"/>
        <w:rPr>
          <w:rFonts w:hint="eastAsia" w:ascii="宋体" w:hAnsi="宋体" w:cs="宋体"/>
        </w:rPr>
      </w:pPr>
      <w:r/>
      <w:bookmarkStart w:id="6" w:name="_Toc481057145"/>
      <w:r>
        <w:rPr>
          <w:rFonts w:hint="eastAsia" w:ascii="宋体" w:hAnsi="宋体" w:cs="宋体"/>
        </w:rPr>
        <w:t xml:space="preserve"> </w:t>
      </w:r>
      <w:bookmarkStart w:id="7" w:name="_Toc23638"/>
      <w:r>
        <w:rPr>
          <w:rFonts w:hint="eastAsia" w:ascii="宋体" w:hAnsi="宋体" w:cs="宋体"/>
        </w:rPr>
        <w:t xml:space="preserve">评标标准</w:t>
      </w:r>
      <w:bookmarkEnd w:id="7"/>
      <w:r>
        <w:rPr>
          <w:rFonts w:hint="eastAsia" w:ascii="宋体" w:hAnsi="宋体" w:cs="宋体"/>
        </w:rPr>
      </w:r>
      <w:r/>
    </w:p>
    <w:p>
      <w:pPr>
        <w:pStyle w:val="994"/>
        <w:ind w:firstLine="420"/>
        <w:spacing w:line="360" w:lineRule="auto"/>
        <w:rPr>
          <w:rFonts w:hint="eastAsia" w:ascii="宋体" w:hAnsi="宋体" w:cs="宋体"/>
        </w:rPr>
      </w:pPr>
      <w:r/>
      <w:bookmarkEnd w:id="6"/>
      <w:r>
        <w:rPr>
          <w:rFonts w:hint="eastAsia" w:ascii="宋体" w:hAnsi="宋体" w:cs="宋体"/>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r>
        <w:rPr>
          <w:rFonts w:hint="eastAsia" w:ascii="宋体" w:hAnsi="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7"/>
        <w:gridCol w:w="928"/>
        <w:gridCol w:w="6578"/>
        <w:gridCol w:w="623"/>
      </w:tblGrid>
      <w:tr>
        <w:trPr>
          <w:trHeight w:val="424"/>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W w:w="53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评分因素</w:t>
            </w:r>
            <w:r>
              <w:rPr>
                <w:rFonts w:hint="eastAsia" w:ascii="宋体" w:hAnsi="宋体" w:cs="宋体"/>
                <w:b/>
                <w:bCs/>
                <w:szCs w:val="21"/>
              </w:rPr>
            </w:r>
            <w:r/>
          </w:p>
        </w:tc>
        <w:tc>
          <w:tcPr>
            <w:tcW w:w="3766"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评审标准</w:t>
            </w:r>
            <w:r>
              <w:rPr>
                <w:rFonts w:hint="eastAsia" w:ascii="宋体" w:hAnsi="宋体" w:cs="宋体"/>
                <w:b/>
                <w:bCs/>
                <w:szCs w:val="21"/>
              </w:rPr>
            </w:r>
            <w:r/>
          </w:p>
        </w:tc>
        <w:tc>
          <w:tcPr>
            <w:tcW w:w="357"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分值</w:t>
            </w:r>
            <w:r>
              <w:rPr>
                <w:rFonts w:hint="eastAsia" w:ascii="宋体" w:hAnsi="宋体" w:cs="宋体"/>
                <w:b/>
                <w:bCs/>
                <w:szCs w:val="21"/>
              </w:rPr>
            </w:r>
            <w:r/>
          </w:p>
        </w:tc>
      </w:tr>
      <w:tr>
        <w:trPr>
          <w:trHeight w:val="58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1.1</w:t>
            </w:r>
            <w:r>
              <w:rPr>
                <w:rFonts w:hint="eastAsia" w:ascii="宋体" w:hAnsi="宋体" w:cs="宋体"/>
                <w:b/>
                <w:bCs/>
                <w:szCs w:val="21"/>
              </w:rPr>
            </w:r>
            <w:r/>
          </w:p>
        </w:tc>
        <w:tc>
          <w:tcPr>
            <w:tcW w:w="532" w:type="dxa"/>
            <w:vAlign w:val="center"/>
            <w:textDirection w:val="lrTb"/>
            <w:noWrap/>
          </w:tcPr>
          <w:p>
            <w:pPr>
              <w:pStyle w:val="994"/>
              <w:jc w:val="center"/>
              <w:rPr>
                <w:rFonts w:hint="eastAsia" w:ascii="宋体" w:hAnsi="宋体" w:cs="宋体"/>
                <w:b/>
                <w:bCs/>
                <w:szCs w:val="21"/>
              </w:rPr>
            </w:pPr>
            <w:r>
              <w:rPr>
                <w:rFonts w:hint="eastAsia" w:ascii="宋体" w:hAnsi="宋体" w:cs="宋体"/>
                <w:b/>
                <w:bCs/>
                <w:szCs w:val="21"/>
              </w:rPr>
              <w:t xml:space="preserve">价格（一）</w:t>
            </w:r>
            <w:r>
              <w:rPr>
                <w:rFonts w:hint="eastAsia" w:ascii="宋体" w:hAnsi="宋体" w:cs="宋体"/>
                <w:b/>
                <w:bCs/>
                <w:szCs w:val="21"/>
              </w:rPr>
            </w:r>
            <w:r/>
          </w:p>
          <w:p>
            <w:pPr>
              <w:pStyle w:val="994"/>
              <w:jc w:val="center"/>
              <w:rPr>
                <w:rFonts w:hint="eastAsia" w:ascii="宋体" w:hAnsi="宋体" w:cs="宋体"/>
                <w:b/>
                <w:bCs/>
                <w:szCs w:val="21"/>
              </w:rPr>
            </w:pPr>
            <w:r>
              <w:rPr>
                <w:rFonts w:hint="eastAsia" w:ascii="宋体" w:hAnsi="宋体" w:cs="宋体"/>
                <w:b/>
                <w:bCs/>
                <w:szCs w:val="21"/>
              </w:rPr>
              <w:t xml:space="preserve">10分</w:t>
            </w:r>
            <w:r>
              <w:rPr>
                <w:rFonts w:hint="eastAsia" w:ascii="宋体" w:hAnsi="宋体" w:cs="宋体"/>
                <w:b/>
                <w:bCs/>
                <w:szCs w:val="21"/>
              </w:rPr>
            </w:r>
            <w:r/>
          </w:p>
        </w:tc>
        <w:tc>
          <w:tcPr>
            <w:tcW w:w="3766" w:type="dxa"/>
            <w:vAlign w:val="center"/>
            <w:textDirection w:val="lrTb"/>
            <w:noWrap/>
          </w:tcPr>
          <w:p>
            <w:pPr>
              <w:pStyle w:val="994"/>
              <w:jc w:val="left"/>
              <w:widowControl/>
              <w:rPr>
                <w:rFonts w:ascii="宋体" w:hAnsi="宋体" w:cs="宋体"/>
                <w:szCs w:val="21"/>
              </w:rPr>
            </w:pPr>
            <w:r>
              <w:rPr>
                <w:rFonts w:hint="eastAsia" w:ascii="宋体" w:hAnsi="宋体" w:cs="宋体"/>
                <w:b/>
                <w:bCs/>
                <w:szCs w:val="21"/>
              </w:rPr>
              <w:t xml:space="preserve">修测（单价）</w:t>
            </w:r>
            <w:r>
              <w:rPr>
                <w:rFonts w:hint="eastAsia" w:ascii="宋体" w:hAnsi="宋体" w:cs="宋体"/>
                <w:szCs w:val="21"/>
              </w:rPr>
              <w:t xml:space="preserve">：价格分采用低价优先法计算，即满足招标文件要求且投标价格最低的投标报价为评标基准价，其价格分为满分。其他供应商的价格分按照下列公式计算（小数点保留两位）：报价得分=（评标基准价／投标报价）×10</w:t>
            </w:r>
            <w:r>
              <w:rPr>
                <w:rFonts w:ascii="宋体" w:hAnsi="宋体" w:cs="宋体"/>
                <w:szCs w:val="21"/>
              </w:rPr>
            </w:r>
            <w:r/>
          </w:p>
        </w:tc>
        <w:tc>
          <w:tcPr>
            <w:tcW w:w="357" w:type="dxa"/>
            <w:vAlign w:val="center"/>
            <w:textDirection w:val="lrTb"/>
            <w:noWrap/>
          </w:tcPr>
          <w:p>
            <w:pPr>
              <w:pStyle w:val="994"/>
              <w:jc w:val="center"/>
              <w:widowControl/>
              <w:rPr>
                <w:rFonts w:ascii="宋体" w:hAnsi="宋体" w:cs="宋体"/>
                <w:szCs w:val="21"/>
              </w:rPr>
            </w:pPr>
            <w:r>
              <w:rPr>
                <w:rFonts w:hint="eastAsia" w:ascii="宋体" w:hAnsi="宋体" w:cs="宋体"/>
                <w:szCs w:val="21"/>
              </w:rPr>
              <w:t xml:space="preserve">10</w:t>
            </w:r>
            <w:r>
              <w:rPr>
                <w:rFonts w:ascii="宋体" w:hAnsi="宋体" w:cs="宋体"/>
                <w:szCs w:val="21"/>
              </w:rPr>
            </w:r>
            <w:r/>
          </w:p>
        </w:tc>
      </w:tr>
      <w:tr>
        <w:trPr>
          <w:trHeight w:val="350"/>
        </w:trPr>
        <w:tc>
          <w:tcPr>
            <w:tcW w:w="342" w:type="dxa"/>
            <w:vAlign w:val="center"/>
            <w:textDirection w:val="lrTb"/>
            <w:noWrap/>
          </w:tcPr>
          <w:p>
            <w:pPr>
              <w:pStyle w:val="994"/>
              <w:jc w:val="center"/>
              <w:widowControl/>
              <w:rPr>
                <w:rFonts w:ascii="宋体" w:hAnsi="宋体" w:cs="宋体"/>
                <w:b/>
                <w:bCs/>
                <w:szCs w:val="21"/>
              </w:rPr>
            </w:pPr>
            <w:r>
              <w:rPr>
                <w:rFonts w:hint="eastAsia" w:ascii="宋体" w:hAnsi="宋体" w:cs="宋体"/>
                <w:b/>
                <w:bCs/>
                <w:szCs w:val="21"/>
              </w:rPr>
              <w:t xml:space="preserve">1.2</w:t>
            </w:r>
            <w:r>
              <w:rPr>
                <w:rFonts w:ascii="宋体" w:hAnsi="宋体" w:cs="宋体"/>
                <w:b/>
                <w:bCs/>
                <w:szCs w:val="21"/>
              </w:rPr>
            </w:r>
            <w:r/>
          </w:p>
        </w:tc>
        <w:tc>
          <w:tcPr>
            <w:tcW w:w="532" w:type="dxa"/>
            <w:vAlign w:val="center"/>
            <w:textDirection w:val="lrTb"/>
            <w:noWrap/>
          </w:tcPr>
          <w:p>
            <w:pPr>
              <w:pStyle w:val="994"/>
              <w:jc w:val="center"/>
              <w:rPr>
                <w:rFonts w:hint="eastAsia" w:ascii="宋体" w:hAnsi="宋体" w:cs="宋体"/>
                <w:b/>
                <w:bCs/>
                <w:szCs w:val="21"/>
              </w:rPr>
            </w:pPr>
            <w:r>
              <w:rPr>
                <w:rFonts w:hint="eastAsia" w:ascii="宋体" w:hAnsi="宋体" w:cs="宋体"/>
                <w:b/>
                <w:bCs/>
                <w:szCs w:val="21"/>
              </w:rPr>
              <w:t xml:space="preserve">价格（二）</w:t>
            </w:r>
            <w:r>
              <w:rPr>
                <w:rFonts w:hint="eastAsia" w:ascii="宋体" w:hAnsi="宋体" w:cs="宋体"/>
                <w:b/>
                <w:bCs/>
                <w:szCs w:val="21"/>
              </w:rPr>
            </w:r>
            <w:r/>
          </w:p>
          <w:p>
            <w:pPr>
              <w:pStyle w:val="994"/>
              <w:jc w:val="center"/>
              <w:widowControl/>
              <w:rPr>
                <w:rFonts w:hint="eastAsia" w:ascii="宋体" w:hAnsi="宋体" w:cs="宋体"/>
                <w:b/>
                <w:bCs/>
                <w:szCs w:val="21"/>
              </w:rPr>
            </w:pPr>
            <w:r>
              <w:rPr>
                <w:rFonts w:hint="eastAsia" w:ascii="宋体" w:hAnsi="宋体" w:cs="宋体"/>
                <w:b/>
                <w:bCs/>
                <w:szCs w:val="21"/>
              </w:rPr>
              <w:t xml:space="preserve">5分</w:t>
            </w:r>
            <w:r>
              <w:rPr>
                <w:rFonts w:hint="eastAsia" w:ascii="宋体" w:hAnsi="宋体" w:cs="宋体"/>
                <w:b/>
                <w:bCs/>
                <w:szCs w:val="21"/>
              </w:rPr>
            </w:r>
            <w:r/>
          </w:p>
        </w:tc>
        <w:tc>
          <w:tcPr>
            <w:tcW w:w="3766" w:type="dxa"/>
            <w:vAlign w:val="center"/>
            <w:textDirection w:val="lrTb"/>
            <w:noWrap/>
          </w:tcPr>
          <w:p>
            <w:pPr>
              <w:pStyle w:val="994"/>
              <w:jc w:val="left"/>
              <w:widowControl/>
              <w:rPr>
                <w:rFonts w:hint="eastAsia" w:ascii="宋体" w:hAnsi="宋体" w:cs="宋体"/>
                <w:b/>
                <w:bCs/>
                <w:szCs w:val="21"/>
              </w:rPr>
            </w:pPr>
            <w:r>
              <w:rPr>
                <w:rFonts w:hint="eastAsia" w:ascii="宋体" w:hAnsi="宋体" w:cs="宋体"/>
                <w:b/>
                <w:bCs/>
                <w:szCs w:val="21"/>
              </w:rPr>
              <w:t xml:space="preserve">补测（单价）</w:t>
            </w:r>
            <w:r>
              <w:rPr>
                <w:rFonts w:hint="eastAsia" w:ascii="宋体" w:hAnsi="宋体" w:cs="宋体"/>
                <w:szCs w:val="21"/>
              </w:rPr>
              <w:t xml:space="preserve">：价格分采用低价优先法计算，即满足招标文件要求且投标价格最低的投标报价为评标基准价，其价格分为满分。其他供应商的价格分按照下列公式计算（小数点保留两位）：报价得分=（评标基准价／投标报价）×5</w:t>
            </w:r>
            <w:r>
              <w:rPr>
                <w:rFonts w:hint="eastAsia" w:ascii="宋体" w:hAnsi="宋体" w:cs="宋体"/>
                <w:b/>
                <w:bCs/>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2.1</w:t>
            </w:r>
            <w:r>
              <w:rPr>
                <w:rFonts w:hint="eastAsia" w:ascii="宋体" w:hAnsi="宋体" w:cs="宋体"/>
                <w:b/>
                <w:bCs/>
                <w:szCs w:val="21"/>
              </w:rPr>
            </w:r>
            <w:r/>
          </w:p>
        </w:tc>
        <w:tc>
          <w:tcPr>
            <w:tcW w:w="532" w:type="dxa"/>
            <w:vAlign w:val="center"/>
            <w:vMerge w:val="restart"/>
            <w:textDirection w:val="lrTb"/>
            <w:noWrap/>
          </w:tcPr>
          <w:p>
            <w:pPr>
              <w:pStyle w:val="994"/>
              <w:jc w:val="center"/>
              <w:widowControl/>
              <w:rPr>
                <w:rFonts w:hint="eastAsia" w:ascii="宋体" w:hAnsi="宋体" w:cs="宋体"/>
                <w:b/>
                <w:szCs w:val="21"/>
              </w:rPr>
            </w:pPr>
            <w:r>
              <w:rPr>
                <w:rFonts w:hint="eastAsia" w:ascii="宋体" w:hAnsi="宋体" w:cs="宋体"/>
                <w:b/>
                <w:szCs w:val="21"/>
              </w:rPr>
              <w:t xml:space="preserve">人员及设备配置</w:t>
            </w:r>
            <w:r>
              <w:rPr>
                <w:rFonts w:hint="eastAsia" w:ascii="宋体" w:hAnsi="宋体" w:cs="宋体"/>
                <w:b/>
                <w:szCs w:val="21"/>
              </w:rPr>
            </w:r>
            <w:r/>
          </w:p>
          <w:p>
            <w:pPr>
              <w:pStyle w:val="994"/>
              <w:jc w:val="center"/>
              <w:widowControl/>
              <w:rPr>
                <w:rFonts w:hint="eastAsia" w:ascii="宋体" w:hAnsi="宋体" w:cs="宋体"/>
                <w:b/>
                <w:bCs/>
                <w:szCs w:val="21"/>
              </w:rPr>
            </w:pPr>
            <w:r>
              <w:rPr>
                <w:rFonts w:hint="eastAsia" w:ascii="宋体" w:hAnsi="宋体" w:cs="宋体"/>
                <w:b/>
                <w:szCs w:val="21"/>
              </w:rPr>
              <w:t xml:space="preserve">17分</w:t>
            </w: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szCs w:val="21"/>
              </w:rPr>
            </w:pPr>
            <w:r>
              <w:rPr>
                <w:rFonts w:hint="eastAsia" w:ascii="宋体" w:hAnsi="宋体" w:cs="宋体"/>
                <w:b/>
                <w:szCs w:val="21"/>
              </w:rPr>
              <w:t xml:space="preserve">项目负责人情况</w:t>
            </w:r>
            <w:r>
              <w:rPr>
                <w:rFonts w:hint="eastAsia" w:ascii="宋体" w:hAnsi="宋体" w:cs="宋体"/>
                <w:szCs w:val="21"/>
              </w:rPr>
              <w:t xml:space="preserve">：</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rPr>
              <w:t xml:space="preserve">项目负责人具有物探或测绘专业高级工程师及以上职称且具有注册测绘师资格得2分；2023年1月1日（含）以来，在类似项目中担任过项目负责人得2分。本项最高得4分。</w:t>
            </w:r>
            <w:r>
              <w:rPr>
                <w:rFonts w:hint="eastAsia" w:ascii="宋体" w:hAnsi="宋体" w:cs="宋体"/>
                <w:szCs w:val="21"/>
              </w:rPr>
            </w:r>
            <w:r/>
          </w:p>
          <w:p>
            <w:pPr>
              <w:pStyle w:val="994"/>
              <w:widowControl/>
              <w:rPr>
                <w:rFonts w:hint="eastAsia" w:ascii="宋体" w:hAnsi="宋体" w:cs="宋体"/>
                <w:b/>
                <w:szCs w:val="21"/>
              </w:rPr>
            </w:pPr>
            <w:r>
              <w:rPr>
                <w:rFonts w:hint="eastAsia" w:ascii="宋体" w:hAnsi="宋体" w:cs="宋体"/>
                <w:bCs/>
                <w:szCs w:val="21"/>
              </w:rPr>
              <w:t xml:space="preserve">（提供近半年内任意一个月供应商为其缴纳社保记录、职称证书、执业资格证明、劳动合同及业绩合同等证明材料复印件加盖公章；若合同中无法体现具体项目负责人名称，须提供甲方出具的相关证明材料加盖甲方公章）</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2.2</w:t>
            </w:r>
            <w:r>
              <w:rPr>
                <w:rFonts w:hint="eastAsia" w:ascii="宋体" w:hAnsi="宋体" w:cs="宋体"/>
                <w:b/>
                <w:bCs/>
                <w:szCs w:val="21"/>
              </w:rPr>
            </w:r>
            <w:r/>
          </w:p>
        </w:tc>
        <w:tc>
          <w:tcPr>
            <w:tcW w:w="532" w:type="dxa"/>
            <w:vAlign w:val="center"/>
            <w:vMerge w:val="continue"/>
            <w:textDirection w:val="lrTb"/>
            <w:noWrap/>
          </w:tcPr>
          <w:p>
            <w:pPr>
              <w:pStyle w:val="994"/>
              <w:jc w:val="center"/>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szCs w:val="21"/>
              </w:rPr>
            </w:pPr>
            <w:r>
              <w:rPr>
                <w:rFonts w:hint="eastAsia" w:ascii="宋体" w:hAnsi="宋体" w:cs="宋体"/>
                <w:b/>
                <w:bCs/>
                <w:szCs w:val="21"/>
              </w:rPr>
              <w:t xml:space="preserve">技术负责人情况</w:t>
            </w:r>
            <w:r>
              <w:rPr>
                <w:rFonts w:hint="eastAsia" w:ascii="宋体" w:hAnsi="宋体" w:cs="宋体"/>
                <w:szCs w:val="21"/>
              </w:rPr>
              <w:t xml:space="preserve">：</w:t>
            </w:r>
            <w:r>
              <w:rPr>
                <w:rFonts w:hint="eastAsia" w:ascii="宋体" w:hAnsi="宋体" w:cs="宋体"/>
                <w:szCs w:val="21"/>
              </w:rPr>
            </w:r>
            <w:r/>
          </w:p>
          <w:p>
            <w:pPr>
              <w:pStyle w:val="1023"/>
              <w:rPr>
                <w:rFonts w:hint="eastAsia" w:ascii="宋体" w:hAnsi="宋体" w:cs="宋体"/>
                <w:szCs w:val="21"/>
              </w:rPr>
            </w:pPr>
            <w:r>
              <w:rPr>
                <w:rFonts w:hint="eastAsia" w:ascii="宋体" w:hAnsi="宋体" w:cs="宋体"/>
                <w:szCs w:val="21"/>
              </w:rPr>
              <w:t xml:space="preserve">技术负责人具有物探或测绘专业正高级职称且具有注册测绘师资格得2分，具有物探或测绘专业高级职称且具有注册测绘师资格得1分；2023年1月1日（含）以来，在类似项目中担任过技术负责人得2分。本项最高得4分。</w:t>
            </w:r>
            <w:r>
              <w:rPr>
                <w:rFonts w:hint="eastAsia" w:ascii="宋体" w:hAnsi="宋体" w:cs="宋体"/>
                <w:szCs w:val="21"/>
              </w:rPr>
            </w:r>
            <w:r/>
          </w:p>
          <w:p>
            <w:pPr>
              <w:pStyle w:val="994"/>
              <w:widowControl/>
              <w:rPr>
                <w:rFonts w:hint="eastAsia" w:ascii="宋体" w:hAnsi="宋体" w:cs="宋体"/>
                <w:b/>
                <w:szCs w:val="21"/>
              </w:rPr>
            </w:pPr>
            <w:r>
              <w:rPr>
                <w:rFonts w:hint="eastAsia" w:ascii="宋体" w:hAnsi="宋体" w:cs="宋体"/>
                <w:bCs/>
                <w:szCs w:val="21"/>
              </w:rPr>
              <w:t xml:space="preserve">（提供近半年内任意一个月供应商为其缴纳社保记录、职称证书、执业资格证书、劳动合同及业绩合同等证明材料复印件加盖公章；若合同中无法体现具体技术负责人名称，须提供甲方出具的相关证明材料加盖甲方公章）</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2.3</w:t>
            </w:r>
            <w:r>
              <w:rPr>
                <w:rFonts w:hint="eastAsia" w:ascii="宋体" w:hAnsi="宋体" w:cs="宋体"/>
                <w:b/>
                <w:bCs/>
                <w:szCs w:val="21"/>
              </w:rPr>
            </w:r>
            <w:r/>
          </w:p>
        </w:tc>
        <w:tc>
          <w:tcPr>
            <w:tcW w:w="532" w:type="dxa"/>
            <w:vAlign w:val="center"/>
            <w:vMerge w:val="continue"/>
            <w:textDirection w:val="lrTb"/>
            <w:noWrap/>
          </w:tcPr>
          <w:p>
            <w:pPr>
              <w:pStyle w:val="994"/>
              <w:jc w:val="center"/>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b/>
                <w:szCs w:val="21"/>
              </w:rPr>
            </w:pPr>
            <w:r>
              <w:rPr>
                <w:rFonts w:hint="eastAsia" w:ascii="宋体" w:hAnsi="宋体" w:cs="宋体"/>
                <w:b/>
                <w:szCs w:val="21"/>
              </w:rPr>
              <w:t xml:space="preserve">安全生产负责人：</w:t>
            </w:r>
            <w:r>
              <w:rPr>
                <w:rFonts w:hint="eastAsia" w:ascii="宋体" w:hAnsi="宋体" w:cs="宋体"/>
                <w:b/>
                <w:szCs w:val="21"/>
              </w:rPr>
            </w:r>
            <w:r/>
          </w:p>
          <w:p>
            <w:pPr>
              <w:pStyle w:val="994"/>
              <w:widowControl/>
              <w:rPr>
                <w:rFonts w:hint="eastAsia" w:ascii="宋体" w:hAnsi="宋体" w:cs="宋体"/>
                <w:b/>
                <w:szCs w:val="21"/>
              </w:rPr>
            </w:pPr>
            <w:r>
              <w:rPr>
                <w:rFonts w:hint="eastAsia" w:ascii="宋体" w:hAnsi="宋体" w:cs="宋体"/>
                <w:bCs/>
                <w:szCs w:val="21"/>
              </w:rPr>
              <w:t xml:space="preserve">安全生产负责人具有政府主管部门中级及以上注册安全工程师资格证书的得2分。（提供证书复印件加盖公章）</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r>
      <w:tr>
        <w:trPr>
          <w:trHeight w:val="9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2.4</w:t>
            </w:r>
            <w:r>
              <w:rPr>
                <w:rFonts w:hint="eastAsia" w:ascii="宋体" w:hAnsi="宋体" w:cs="宋体"/>
                <w:b/>
                <w:bCs/>
                <w:szCs w:val="21"/>
              </w:rPr>
            </w:r>
            <w:r/>
          </w:p>
        </w:tc>
        <w:tc>
          <w:tcPr>
            <w:tcW w:w="532" w:type="dxa"/>
            <w:vAlign w:val="center"/>
            <w:vMerge w:val="continue"/>
            <w:textDirection w:val="lrTb"/>
            <w:noWrap/>
          </w:tcPr>
          <w:p>
            <w:pPr>
              <w:pStyle w:val="994"/>
              <w:jc w:val="center"/>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b/>
                <w:szCs w:val="21"/>
              </w:rPr>
            </w:pPr>
            <w:r>
              <w:rPr>
                <w:rFonts w:hint="eastAsia" w:ascii="宋体" w:hAnsi="宋体" w:cs="宋体"/>
                <w:b/>
                <w:szCs w:val="21"/>
              </w:rPr>
              <w:t xml:space="preserve">投入作业组长情况：</w:t>
            </w:r>
            <w:r>
              <w:rPr>
                <w:rFonts w:hint="eastAsia" w:ascii="宋体" w:hAnsi="宋体" w:cs="宋体"/>
                <w:b/>
                <w:szCs w:val="21"/>
              </w:rPr>
            </w:r>
            <w:r/>
          </w:p>
          <w:p>
            <w:pPr>
              <w:pStyle w:val="994"/>
              <w:widowControl/>
              <w:rPr>
                <w:rFonts w:hint="eastAsia" w:ascii="宋体" w:hAnsi="宋体" w:cs="宋体"/>
                <w:szCs w:val="21"/>
              </w:rPr>
            </w:pPr>
            <w:r>
              <w:rPr>
                <w:rFonts w:hint="eastAsia" w:ascii="宋体" w:hAnsi="宋体" w:cs="宋体"/>
                <w:szCs w:val="21"/>
              </w:rPr>
              <w:t xml:space="preserve">作业组长具有物探或测绘专业中级及以上工程师职称且具有国家地理信息安全保密培训合格证书的或者涉密测绘成果管理人员岗位培训证书的，具有同类测绘项目工作经验，每1人得0.5分，最高3分。</w:t>
            </w:r>
            <w:r>
              <w:rPr>
                <w:rFonts w:hint="eastAsia" w:ascii="宋体" w:hAnsi="宋体" w:cs="宋体"/>
                <w:szCs w:val="21"/>
              </w:rPr>
            </w:r>
            <w:r/>
          </w:p>
          <w:p>
            <w:pPr>
              <w:pStyle w:val="994"/>
              <w:widowControl/>
              <w:rPr>
                <w:rFonts w:hint="eastAsia" w:ascii="宋体" w:hAnsi="宋体" w:cs="宋体"/>
                <w:b/>
                <w:szCs w:val="21"/>
              </w:rPr>
            </w:pPr>
            <w:r>
              <w:rPr>
                <w:rFonts w:hint="eastAsia" w:ascii="宋体" w:hAnsi="宋体" w:cs="宋体"/>
                <w:bCs/>
                <w:szCs w:val="21"/>
              </w:rPr>
              <w:t xml:space="preserve">（提供人员清单、近半年内任意一个月</w:t>
            </w:r>
            <w:r>
              <w:rPr>
                <w:rFonts w:hint="eastAsia" w:ascii="宋体" w:hAnsi="宋体" w:cs="宋体"/>
                <w:szCs w:val="21"/>
              </w:rPr>
              <w:t xml:space="preserve">供应商为其缴纳社保记录、职称证书、培训合格证书、劳动合同</w:t>
            </w:r>
            <w:r>
              <w:rPr>
                <w:rFonts w:hint="eastAsia" w:ascii="宋体" w:hAnsi="宋体" w:cs="宋体"/>
                <w:bCs/>
                <w:szCs w:val="21"/>
              </w:rPr>
              <w:t xml:space="preserve">及业绩合同等相关证明材料复印件加盖公章</w:t>
            </w:r>
            <w:r>
              <w:rPr>
                <w:rFonts w:hint="eastAsia" w:ascii="宋体" w:hAnsi="宋体" w:cs="宋体"/>
                <w:szCs w:val="21"/>
              </w:rPr>
              <w:t xml:space="preserve">）</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2.5</w:t>
            </w:r>
            <w:r>
              <w:rPr>
                <w:rFonts w:hint="eastAsia" w:ascii="宋体" w:hAnsi="宋体" w:cs="宋体"/>
                <w:b/>
                <w:bCs/>
                <w:szCs w:val="21"/>
              </w:rPr>
            </w:r>
            <w:r/>
          </w:p>
        </w:tc>
        <w:tc>
          <w:tcPr>
            <w:tcW w:w="532" w:type="dxa"/>
            <w:vAlign w:val="center"/>
            <w:vMerge w:val="continue"/>
            <w:textDirection w:val="lrTb"/>
            <w:noWrap/>
          </w:tcPr>
          <w:p>
            <w:pPr>
              <w:pStyle w:val="994"/>
              <w:jc w:val="center"/>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b/>
                <w:szCs w:val="21"/>
              </w:rPr>
            </w:pPr>
            <w:r>
              <w:rPr>
                <w:rFonts w:hint="eastAsia" w:ascii="宋体" w:hAnsi="宋体" w:cs="宋体"/>
                <w:b/>
                <w:szCs w:val="21"/>
              </w:rPr>
              <w:t xml:space="preserve">其他拟投入人员情况：</w:t>
            </w:r>
            <w:r>
              <w:rPr>
                <w:rFonts w:hint="eastAsia" w:ascii="宋体" w:hAnsi="宋体" w:cs="宋体"/>
                <w:b/>
                <w:szCs w:val="21"/>
              </w:rPr>
            </w:r>
            <w:r/>
          </w:p>
          <w:p>
            <w:pPr>
              <w:pStyle w:val="994"/>
              <w:widowControl/>
              <w:rPr>
                <w:rFonts w:hint="eastAsia" w:ascii="宋体" w:hAnsi="宋体" w:cs="宋体"/>
                <w:szCs w:val="21"/>
              </w:rPr>
            </w:pPr>
            <w:r>
              <w:rPr>
                <w:rFonts w:hint="eastAsia" w:ascii="宋体" w:hAnsi="宋体" w:cs="宋体"/>
                <w:szCs w:val="21"/>
              </w:rPr>
              <w:t xml:space="preserve">拟投入</w:t>
            </w:r>
            <w:r>
              <w:rPr>
                <w:rFonts w:hint="eastAsia" w:ascii="宋体" w:hAnsi="宋体" w:cs="宋体"/>
                <w:szCs w:val="21"/>
                <w:lang w:eastAsia="zh-CN"/>
              </w:rPr>
              <w:t xml:space="preserve">人员</w:t>
            </w:r>
            <w:r>
              <w:rPr>
                <w:rFonts w:hint="eastAsia" w:ascii="宋体" w:hAnsi="宋体" w:cs="宋体"/>
                <w:szCs w:val="21"/>
              </w:rPr>
              <w:t xml:space="preserve">具有测绘工程、地理信息、计算机、市政工程等相关专业工程师及以上职称的，</w:t>
            </w:r>
            <w:r>
              <w:rPr>
                <w:rFonts w:hint="eastAsia" w:ascii="宋体" w:hAnsi="宋体" w:cs="宋体"/>
                <w:szCs w:val="21"/>
              </w:rPr>
              <w:t xml:space="preserve">每3人得1分，最高4分；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rPr>
              <w:t xml:space="preserve">本项最高得4分。</w:t>
            </w:r>
            <w:r>
              <w:rPr>
                <w:rFonts w:hint="eastAsia" w:ascii="宋体" w:hAnsi="宋体" w:cs="宋体"/>
                <w:szCs w:val="21"/>
              </w:rPr>
            </w:r>
            <w:r/>
          </w:p>
          <w:p>
            <w:pPr>
              <w:pStyle w:val="994"/>
              <w:widowControl/>
              <w:rPr>
                <w:rFonts w:hint="eastAsia" w:ascii="宋体" w:hAnsi="宋体" w:cs="宋体"/>
                <w:b/>
                <w:szCs w:val="21"/>
              </w:rPr>
            </w:pPr>
            <w:r>
              <w:rPr>
                <w:rFonts w:hint="eastAsia" w:ascii="宋体" w:hAnsi="宋体" w:cs="宋体"/>
                <w:szCs w:val="21"/>
              </w:rPr>
              <w:t xml:space="preserve">（提供</w:t>
            </w:r>
            <w:r>
              <w:rPr>
                <w:rFonts w:hint="eastAsia" w:ascii="宋体" w:hAnsi="宋体" w:cs="宋体"/>
                <w:bCs/>
                <w:szCs w:val="21"/>
              </w:rPr>
              <w:t xml:space="preserve">人员清单、</w:t>
            </w:r>
            <w:r>
              <w:rPr>
                <w:rFonts w:hint="eastAsia" w:ascii="宋体" w:hAnsi="宋体" w:cs="宋体"/>
                <w:szCs w:val="21"/>
              </w:rPr>
              <w:t xml:space="preserve">近半年</w:t>
            </w:r>
            <w:r>
              <w:rPr>
                <w:rFonts w:hint="eastAsia" w:ascii="宋体" w:hAnsi="宋体" w:cs="宋体"/>
                <w:bCs/>
                <w:szCs w:val="21"/>
              </w:rPr>
              <w:t xml:space="preserve">内任意一个月</w:t>
            </w:r>
            <w:r>
              <w:rPr>
                <w:rFonts w:hint="eastAsia" w:ascii="宋体" w:hAnsi="宋体" w:cs="宋体"/>
                <w:szCs w:val="21"/>
              </w:rPr>
              <w:t xml:space="preserve">供应商为其缴纳社保记录、毕业证书及劳动合同</w:t>
            </w:r>
            <w:r>
              <w:rPr>
                <w:rFonts w:hint="eastAsia" w:ascii="宋体" w:hAnsi="宋体" w:cs="宋体"/>
                <w:bCs/>
                <w:szCs w:val="21"/>
              </w:rPr>
              <w:t xml:space="preserve">等相关证明材料复印件加盖公章</w:t>
            </w:r>
            <w:r>
              <w:rPr>
                <w:rFonts w:hint="eastAsia" w:ascii="宋体" w:hAnsi="宋体" w:cs="宋体"/>
                <w:szCs w:val="21"/>
              </w:rPr>
              <w:t xml:space="preserve">）</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ascii="宋体" w:hAnsi="宋体" w:cs="宋体"/>
                <w:b/>
                <w:bCs/>
                <w:szCs w:val="21"/>
              </w:rPr>
            </w:pPr>
            <w:r>
              <w:rPr>
                <w:rFonts w:hint="eastAsia" w:ascii="宋体" w:hAnsi="宋体" w:cs="宋体"/>
                <w:b/>
                <w:bCs/>
                <w:szCs w:val="21"/>
              </w:rPr>
              <w:t xml:space="preserve">3</w:t>
            </w:r>
            <w:r>
              <w:rPr>
                <w:rFonts w:ascii="宋体" w:hAnsi="宋体" w:cs="宋体"/>
                <w:b/>
                <w:bCs/>
                <w:szCs w:val="21"/>
              </w:rPr>
            </w:r>
            <w:r/>
          </w:p>
        </w:tc>
        <w:tc>
          <w:tcPr>
            <w:tcW w:w="532" w:type="dxa"/>
            <w:vAlign w:val="center"/>
            <w:textDirection w:val="lrTb"/>
            <w:noWrap/>
          </w:tcPr>
          <w:p>
            <w:pPr>
              <w:pStyle w:val="994"/>
              <w:jc w:val="center"/>
              <w:widowControl/>
              <w:rPr>
                <w:rFonts w:ascii="宋体" w:hAnsi="宋体" w:cs="宋体"/>
                <w:b/>
                <w:bCs/>
                <w:szCs w:val="21"/>
              </w:rPr>
            </w:pPr>
            <w:r>
              <w:rPr>
                <w:rFonts w:hint="eastAsia" w:ascii="宋体" w:hAnsi="宋体" w:cs="宋体"/>
                <w:b/>
                <w:bCs/>
                <w:szCs w:val="21"/>
              </w:rPr>
              <w:t xml:space="preserve">拟投入仪器设备情况9分</w:t>
            </w:r>
            <w:r>
              <w:rPr>
                <w:rFonts w:ascii="宋体" w:hAnsi="宋体" w:cs="宋体"/>
                <w:b/>
                <w:bCs/>
                <w:szCs w:val="21"/>
              </w:rPr>
            </w:r>
            <w:r/>
          </w:p>
        </w:tc>
        <w:tc>
          <w:tcPr>
            <w:tcW w:w="3766" w:type="dxa"/>
            <w:vAlign w:val="center"/>
            <w:textDirection w:val="lrTb"/>
            <w:noWrap/>
          </w:tcPr>
          <w:p>
            <w:pPr>
              <w:pStyle w:val="994"/>
              <w:rPr>
                <w:rFonts w:hint="eastAsia" w:ascii="宋体" w:hAnsi="宋体" w:cs="宋体"/>
                <w:b/>
                <w:bCs/>
                <w:szCs w:val="21"/>
              </w:rPr>
            </w:pPr>
            <w:r>
              <w:rPr>
                <w:rFonts w:hint="eastAsia" w:ascii="宋体" w:hAnsi="宋体" w:cs="宋体"/>
                <w:b/>
                <w:bCs/>
                <w:szCs w:val="21"/>
              </w:rPr>
              <w:t xml:space="preserve">拟投入仪器设备情况：</w:t>
            </w:r>
            <w:r>
              <w:rPr>
                <w:rFonts w:hint="eastAsia" w:ascii="宋体" w:hAnsi="宋体" w:cs="宋体"/>
                <w:b/>
                <w:bCs/>
                <w:szCs w:val="21"/>
              </w:rPr>
            </w:r>
            <w:r/>
          </w:p>
          <w:p>
            <w:pPr>
              <w:pStyle w:val="994"/>
              <w:rPr>
                <w:rFonts w:hint="eastAsia" w:ascii="宋体" w:hAnsi="宋体" w:cs="宋体"/>
                <w:szCs w:val="21"/>
              </w:rPr>
            </w:pPr>
            <w:r>
              <w:rPr>
                <w:rFonts w:hint="eastAsia" w:ascii="宋体" w:hAnsi="宋体" w:cs="宋体"/>
                <w:szCs w:val="21"/>
              </w:rPr>
              <w:t xml:space="preserve">（1）配备GNSS接收机、全站仪各不少于6台得1分，最多得1分；</w:t>
            </w: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t xml:space="preserve">（2）配备管道闭路电视检测系统不少于2台得2分，最多得2分；</w:t>
            </w: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t xml:space="preserve">（3）配备管线探测地质雷达的，每1台得3分，最多得3分；</w:t>
            </w: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t xml:space="preserve">（4）配备井类可视调查仪的，每1台得3分，最多得3分。</w:t>
            </w: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t xml:space="preserve">本项最高得9分。</w:t>
            </w: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t xml:space="preserve">（仪器设备应为供应商自有或租赁，如为自有提供发票复印件，如为租赁除提供发票外还需要提供租赁合同复印件，GNSS接收机和全站仪另须提供检定证书复印件加盖公章）</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4.1</w:t>
            </w:r>
            <w:r>
              <w:rPr>
                <w:rFonts w:hint="eastAsia" w:ascii="宋体" w:hAnsi="宋体" w:cs="宋体"/>
                <w:b/>
                <w:bCs/>
                <w:szCs w:val="21"/>
              </w:rPr>
            </w:r>
            <w:r/>
          </w:p>
        </w:tc>
        <w:tc>
          <w:tcPr>
            <w:tcW w:w="532" w:type="dxa"/>
            <w:vAlign w:val="center"/>
            <w:vMerge w:val="restart"/>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商务</w:t>
            </w:r>
            <w:r>
              <w:rPr>
                <w:rFonts w:hint="eastAsia" w:ascii="宋体" w:hAnsi="宋体" w:cs="宋体"/>
                <w:b/>
                <w:bCs/>
                <w:szCs w:val="21"/>
              </w:rPr>
            </w:r>
            <w:r/>
          </w:p>
          <w:p>
            <w:pPr>
              <w:pStyle w:val="994"/>
              <w:jc w:val="center"/>
              <w:widowControl/>
              <w:rPr>
                <w:rFonts w:hint="eastAsia" w:ascii="宋体" w:hAnsi="宋体" w:cs="宋体"/>
                <w:b/>
                <w:bCs/>
                <w:szCs w:val="21"/>
              </w:rPr>
            </w:pPr>
            <w:r>
              <w:rPr>
                <w:rFonts w:hint="eastAsia" w:ascii="宋体" w:hAnsi="宋体" w:cs="宋体"/>
                <w:b/>
                <w:bCs/>
                <w:szCs w:val="21"/>
              </w:rPr>
              <w:t xml:space="preserve">15分</w:t>
            </w: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b/>
                <w:bCs/>
                <w:szCs w:val="21"/>
              </w:rPr>
            </w:pPr>
            <w:r>
              <w:rPr>
                <w:rFonts w:hint="eastAsia" w:ascii="宋体" w:hAnsi="宋体" w:cs="宋体"/>
                <w:b/>
                <w:bCs/>
                <w:szCs w:val="21"/>
              </w:rPr>
              <w:t xml:space="preserve">类似项目业绩情况：</w:t>
            </w:r>
            <w:r>
              <w:rPr>
                <w:rFonts w:hint="eastAsia" w:ascii="宋体" w:hAnsi="宋体" w:cs="宋体"/>
                <w:b/>
                <w:bCs/>
                <w:szCs w:val="21"/>
              </w:rPr>
            </w:r>
            <w:r/>
          </w:p>
          <w:p>
            <w:pPr>
              <w:pStyle w:val="994"/>
              <w:widowControl/>
              <w:rPr>
                <w:rFonts w:hint="eastAsia" w:ascii="宋体" w:hAnsi="宋体" w:cs="宋体"/>
                <w:szCs w:val="21"/>
              </w:rPr>
            </w:pPr>
            <w:r>
              <w:rPr>
                <w:rFonts w:hint="eastAsia" w:ascii="宋体" w:hAnsi="宋体" w:cs="宋体"/>
                <w:szCs w:val="21"/>
              </w:rPr>
              <w:t xml:space="preserve">2023年1月1日以来，供应商承担过类似项目。每提供一个得3分，本项最高得9分</w:t>
            </w:r>
            <w:r>
              <w:rPr>
                <w:rFonts w:hint="eastAsia" w:ascii="宋体" w:hAnsi="宋体" w:cs="宋体"/>
                <w:szCs w:val="21"/>
              </w:rPr>
              <w:t xml:space="preserve">。</w:t>
            </w:r>
            <w:r>
              <w:rPr>
                <w:rFonts w:hint="eastAsia" w:ascii="宋体" w:hAnsi="宋体" w:cs="宋体"/>
                <w:szCs w:val="21"/>
              </w:rPr>
            </w:r>
            <w:r/>
          </w:p>
          <w:p>
            <w:pPr>
              <w:pStyle w:val="994"/>
              <w:widowControl/>
              <w:rPr>
                <w:rFonts w:hint="eastAsia" w:ascii="宋体" w:hAnsi="宋体" w:cs="宋体"/>
                <w:b/>
                <w:szCs w:val="21"/>
              </w:rPr>
            </w:pPr>
            <w:r>
              <w:rPr>
                <w:rFonts w:hint="eastAsia" w:ascii="宋体" w:hAnsi="宋体" w:cs="宋体"/>
                <w:bCs/>
                <w:szCs w:val="21"/>
              </w:rPr>
              <w:t xml:space="preserve">（时间以合同签订时间为准，提供合同、中标通知书及</w:t>
            </w:r>
            <w:r>
              <w:rPr>
                <w:rFonts w:hint="eastAsia" w:ascii="宋体" w:hAnsi="宋体" w:cs="宋体"/>
                <w:bCs/>
                <w:szCs w:val="21"/>
              </w:rPr>
              <w:t xml:space="preserve">验收意见</w:t>
            </w:r>
            <w:r>
              <w:rPr>
                <w:rFonts w:hint="eastAsia" w:ascii="宋体" w:hAnsi="宋体" w:cs="宋体"/>
                <w:bCs/>
                <w:szCs w:val="21"/>
              </w:rPr>
              <w:t xml:space="preserve">等证明文件复印件加盖公章）</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9</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4.2</w:t>
            </w:r>
            <w:r>
              <w:rPr>
                <w:rFonts w:hint="eastAsia"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szCs w:val="21"/>
              </w:rPr>
            </w:pPr>
            <w:r>
              <w:rPr>
                <w:rFonts w:hint="eastAsia" w:ascii="宋体" w:hAnsi="宋体" w:cs="宋体"/>
                <w:szCs w:val="21"/>
              </w:rPr>
              <w:t xml:space="preserve">供应商具有质量技术监督主管部门颁发的“计量认证证书”（CMA）资质（且证书类别中必须</w:t>
            </w:r>
            <w:r>
              <w:rPr>
                <w:rFonts w:hint="eastAsia" w:ascii="宋体" w:hAnsi="宋体" w:cs="宋体"/>
                <w:szCs w:val="21"/>
                <w:lang w:eastAsia="en-US"/>
              </w:rPr>
              <w:t xml:space="preserve">有</w:t>
            </w:r>
            <w:r>
              <w:rPr>
                <w:rFonts w:hint="eastAsia" w:ascii="宋体" w:hAnsi="宋体" w:cs="宋体"/>
                <w:szCs w:val="21"/>
              </w:rPr>
              <w:t xml:space="preserve">工程测量的“地下管线”）的得3分。</w:t>
            </w:r>
            <w:r>
              <w:rPr>
                <w:rFonts w:hint="eastAsia" w:ascii="宋体" w:hAnsi="宋体" w:cs="宋体"/>
                <w:szCs w:val="21"/>
              </w:rPr>
            </w:r>
            <w:r/>
          </w:p>
          <w:p>
            <w:pPr>
              <w:pStyle w:val="994"/>
              <w:widowControl/>
              <w:rPr>
                <w:rFonts w:hint="eastAsia" w:ascii="宋体" w:hAnsi="宋体" w:cs="宋体"/>
                <w:b/>
                <w:szCs w:val="21"/>
              </w:rPr>
            </w:pPr>
            <w:r>
              <w:rPr>
                <w:rFonts w:hint="eastAsia" w:ascii="宋体" w:hAnsi="宋体" w:cs="宋体"/>
                <w:szCs w:val="21"/>
              </w:rPr>
              <w:t xml:space="preserve">（提供证书等证明文件复印件加盖公章）</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350"/>
        </w:trPr>
        <w:tc>
          <w:tcPr>
            <w:tcW w:w="342" w:type="dxa"/>
            <w:vAlign w:val="center"/>
            <w:textDirection w:val="lrTb"/>
            <w:noWrap/>
          </w:tcPr>
          <w:p>
            <w:pPr>
              <w:pStyle w:val="994"/>
              <w:jc w:val="center"/>
              <w:widowControl/>
              <w:rPr>
                <w:rFonts w:ascii="宋体" w:hAnsi="宋体" w:cs="宋体"/>
                <w:b/>
                <w:bCs/>
                <w:szCs w:val="21"/>
              </w:rPr>
            </w:pPr>
            <w:r>
              <w:rPr>
                <w:rFonts w:hint="eastAsia" w:ascii="宋体" w:hAnsi="宋体" w:cs="宋体"/>
                <w:b/>
                <w:bCs/>
                <w:szCs w:val="21"/>
              </w:rPr>
              <w:t xml:space="preserve">4.3</w:t>
            </w:r>
            <w:r>
              <w:rPr>
                <w:rFonts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b/>
                <w:szCs w:val="21"/>
              </w:rPr>
            </w:pPr>
            <w:r>
              <w:rPr>
                <w:rFonts w:hint="eastAsia" w:ascii="宋体" w:hAnsi="宋体" w:cs="宋体"/>
                <w:szCs w:val="21"/>
              </w:rPr>
              <w:t xml:space="preserve">供应商具有“安全生产许可证”的得3分。（提供证书等证明文件复印件加盖公章）</w:t>
            </w:r>
            <w:r>
              <w:rPr>
                <w:rFonts w:hint="eastAsia" w:ascii="宋体" w:hAnsi="宋体" w:cs="宋体"/>
                <w:b/>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r>
      <w:tr>
        <w:trPr>
          <w:trHeight w:val="9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5.1</w:t>
            </w:r>
            <w:r>
              <w:rPr>
                <w:rFonts w:hint="eastAsia" w:ascii="宋体" w:hAnsi="宋体" w:cs="宋体"/>
                <w:b/>
                <w:bCs/>
                <w:szCs w:val="21"/>
              </w:rPr>
            </w:r>
            <w:r/>
          </w:p>
        </w:tc>
        <w:tc>
          <w:tcPr>
            <w:tcW w:w="532" w:type="dxa"/>
            <w:vAlign w:val="center"/>
            <w:vMerge w:val="restart"/>
            <w:textDirection w:val="lrTb"/>
            <w:noWrap/>
          </w:tcPr>
          <w:p>
            <w:pPr>
              <w:pStyle w:val="994"/>
              <w:jc w:val="center"/>
              <w:widowControl/>
              <w:rPr>
                <w:rFonts w:hint="eastAsia" w:ascii="宋体" w:hAnsi="宋体" w:cs="宋体"/>
                <w:b/>
                <w:bCs/>
                <w:szCs w:val="21"/>
              </w:rPr>
            </w:pPr>
            <w:r>
              <w:rPr>
                <w:rFonts w:hint="eastAsia" w:ascii="宋体" w:hAnsi="宋体" w:cs="宋体"/>
                <w:b/>
                <w:szCs w:val="21"/>
              </w:rPr>
              <w:t xml:space="preserve">技术方案</w:t>
            </w:r>
            <w:r>
              <w:rPr>
                <w:rFonts w:hint="eastAsia" w:ascii="宋体" w:hAnsi="宋体" w:cs="宋体"/>
                <w:b/>
                <w:bCs/>
                <w:szCs w:val="21"/>
              </w:rPr>
              <w:t xml:space="preserve">44分</w:t>
            </w: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szCs w:val="21"/>
              </w:rPr>
            </w:pPr>
            <w:r>
              <w:rPr>
                <w:rFonts w:hint="eastAsia" w:ascii="宋体" w:hAnsi="宋体" w:cs="宋体"/>
                <w:b/>
                <w:szCs w:val="21"/>
              </w:rPr>
              <w:t xml:space="preserve">评标委员会根据供应商提供的现场核查方案，包括核查方案是否紧扣核查目标，核查指标设置是否全面、精准，贴合采购需求及行业规范，无冗余、无遗漏，能精准覆盖核查核心要点；核查方法是否科学、高效，针对性强，能有效规避核查盲区等进行综合打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核查方案紧扣核查目标，核查指标设置全面、精准，贴合采购需求及行业规范，无冗余、无遗漏，能精准覆盖核查核心要点；核查方法科学、高效，针对性强，可直接指导现场核查工作，能有效规避核查盲区得8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核查方案贴合核查目标，核查指标设置基本全面，核心指标无遗漏，少量非核心指标存在冗余；核查方法基本科学，有一定针对性，能指导现场核查工作，无明显核查盲区得5分；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核查方案基本贴合核查目标，核心核查指标有缺失，核查指标设置杂乱、冗余较多；核查方法针对性不强，存在明显不合理之处，对现场核查指导作用有限，存在较少核查盲区得2分；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无此项不得分。</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629"/>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5.2</w:t>
            </w:r>
            <w:r>
              <w:rPr>
                <w:rFonts w:hint="eastAsia"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szCs w:val="21"/>
              </w:rPr>
            </w:pPr>
            <w:r>
              <w:rPr>
                <w:rFonts w:hint="eastAsia" w:ascii="宋体" w:hAnsi="宋体" w:cs="宋体"/>
                <w:b/>
                <w:szCs w:val="21"/>
              </w:rPr>
              <w:t xml:space="preserve">评标委员会根据供应商提供的修补测工序流程、技术措施的先进性、可行性、全面性</w:t>
            </w:r>
            <w:r>
              <w:rPr>
                <w:rFonts w:hint="eastAsia" w:ascii="宋体" w:hAnsi="宋体" w:cs="宋体"/>
                <w:b/>
                <w:szCs w:val="21"/>
                <w:lang w:eastAsia="zh-CN"/>
              </w:rPr>
              <w:t xml:space="preserve">、</w:t>
            </w:r>
            <w:r>
              <w:rPr>
                <w:rFonts w:hint="eastAsia" w:ascii="宋体" w:hAnsi="宋体" w:cs="宋体"/>
                <w:b/>
                <w:szCs w:val="21"/>
              </w:rPr>
              <w:t xml:space="preserve">针对性等进行综合打分：</w:t>
            </w:r>
            <w:r>
              <w:rPr>
                <w:rFonts w:hint="eastAsia" w:ascii="宋体" w:hAnsi="宋体" w:cs="宋体"/>
                <w:szCs w:val="21"/>
              </w:rPr>
            </w:r>
            <w:r/>
          </w:p>
          <w:p>
            <w:pPr>
              <w:pStyle w:val="994"/>
              <w:widowControl/>
              <w:rPr>
                <w:rFonts w:hint="eastAsia" w:ascii="宋体" w:hAnsi="宋体" w:cs="宋体"/>
                <w:szCs w:val="21"/>
                <w:lang w:val="zh-CN"/>
              </w:rPr>
            </w:pPr>
            <w:r>
              <w:rPr>
                <w:rFonts w:hint="eastAsia" w:ascii="宋体" w:hAnsi="宋体" w:cs="宋体"/>
                <w:szCs w:val="21"/>
                <w:lang w:val="en-US" w:eastAsia="zh-CN"/>
              </w:rPr>
              <w:t xml:space="preserve">1.</w:t>
            </w:r>
            <w:r>
              <w:rPr>
                <w:rFonts w:hint="eastAsia" w:ascii="宋体" w:hAnsi="宋体" w:cs="宋体"/>
                <w:szCs w:val="21"/>
              </w:rPr>
              <w:t xml:space="preserve">修补测工序流程完整覆盖“修补测”全环节，每个环节的操作步骤、先后顺序明确，无遗漏、无逻辑漏洞，流程节点清晰可追溯、技术措施设计全面，采用行业内成熟且先进的修补工艺、检测设备/方法，符合实际，可操作性强的得</w:t>
            </w:r>
            <w:r>
              <w:rPr>
                <w:rFonts w:hint="eastAsia" w:ascii="宋体" w:hAnsi="宋体" w:cs="宋体"/>
                <w:szCs w:val="21"/>
              </w:rPr>
              <w:t xml:space="preserve">8</w:t>
            </w:r>
            <w:r>
              <w:rPr>
                <w:rFonts w:hint="eastAsia" w:ascii="宋体" w:hAnsi="宋体" w:cs="宋体"/>
                <w:szCs w:val="21"/>
                <w:lang w:val="zh-CN"/>
              </w:rPr>
              <w:t xml:space="preserve">分；</w:t>
            </w:r>
            <w:r>
              <w:rPr>
                <w:rFonts w:hint="eastAsia" w:ascii="宋体" w:hAnsi="宋体" w:cs="宋体"/>
                <w:szCs w:val="21"/>
                <w:lang w:val="zh-CN"/>
              </w:rPr>
            </w:r>
            <w:r/>
          </w:p>
          <w:p>
            <w:pPr>
              <w:pStyle w:val="994"/>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修补测工序流程覆盖“修补测”核心环节、技术措施设计采用行业内成熟的修补工艺、检测设备/方法，无明显落后技术，较符合实际，可操作性较强的得</w:t>
            </w:r>
            <w:r>
              <w:rPr>
                <w:rFonts w:hint="eastAsia" w:ascii="宋体" w:hAnsi="宋体" w:cs="宋体"/>
                <w:szCs w:val="21"/>
              </w:rPr>
              <w:t xml:space="preserve">5</w:t>
            </w:r>
            <w:r>
              <w:rPr>
                <w:rFonts w:hint="eastAsia" w:ascii="宋体" w:hAnsi="宋体" w:cs="宋体"/>
                <w:szCs w:val="21"/>
                <w:lang w:val="zh-CN"/>
              </w:rPr>
              <w:t xml:space="preserve">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修补测工序流程基本覆盖“修补测”主要环节，有大致的操作步骤和先后顺序，存在少量遗漏，但不影响整体推进、技术措施设计不太全面，采用常规修补工艺、检测设备/方法，无落后技术，可满足基本修补、检测需求，无明显技术短板的得2分；</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无此项不得分。</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r>
      <w:tr>
        <w:trPr>
          <w:trHeight w:val="484"/>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5.3</w:t>
            </w:r>
            <w:r>
              <w:rPr>
                <w:rFonts w:hint="eastAsia"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1077"/>
              <w:ind w:firstLine="0"/>
              <w:rPr>
                <w:rFonts w:hint="eastAsia" w:ascii="宋体" w:hAnsi="宋体" w:cs="宋体"/>
                <w:b/>
                <w:szCs w:val="21"/>
              </w:rPr>
            </w:pPr>
            <w:r>
              <w:rPr>
                <w:rFonts w:hint="eastAsia" w:ascii="宋体" w:hAnsi="宋体" w:cs="宋体"/>
                <w:b/>
                <w:szCs w:val="21"/>
              </w:rPr>
              <w:t xml:space="preserve">评标委员会根据供应商提供的</w:t>
            </w:r>
            <w:r>
              <w:rPr>
                <w:rFonts w:hint="eastAsia" w:ascii="宋体" w:hAnsi="宋体" w:cs="宋体"/>
                <w:b/>
                <w:szCs w:val="21"/>
              </w:rPr>
              <w:t xml:space="preserve">组织管理（包括但不限于人员、仪器、任务周期、整体进度等</w:t>
            </w:r>
            <w:r>
              <w:rPr>
                <w:rFonts w:hint="eastAsia" w:ascii="宋体" w:hAnsi="宋体" w:cs="宋体"/>
                <w:b/>
                <w:szCs w:val="21"/>
                <w:lang w:eastAsia="zh-CN"/>
              </w:rPr>
              <w:t xml:space="preserve">）</w:t>
            </w:r>
            <w:r>
              <w:rPr>
                <w:rFonts w:hint="eastAsia" w:ascii="宋体" w:hAnsi="宋体" w:cs="宋体"/>
                <w:b/>
                <w:szCs w:val="21"/>
              </w:rPr>
              <w:t xml:space="preserve">进行综合打分：</w:t>
            </w:r>
            <w:r>
              <w:rPr>
                <w:rFonts w:hint="eastAsia" w:ascii="宋体" w:hAnsi="宋体" w:cs="宋体"/>
                <w:b/>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人员配置齐全明确岗位职责、仪器到位清单完整，进度计划清晰、具体，明确各阶段核心任务、完成时限、责任人、衔接节点；进度计划可跟踪、可调整，包含进度预警机制（如滞后处理措施），确保进度可控，措施全面可落地的得7</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核心岗位人员基本齐全，岗位职责有大致划分，无明显缺失，但表述不够细致，划分了阶段周期，时间节点基本明确，周期时长整体合理，无明显不合理之处；虽未完全贴合项目细节，但不影响项目整体推进，措施可行无明显漏洞的得4</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仅提及人员、仪器或进度相关内容，无具体配置/计划，条理不清晰，措施不具体的得1</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组织管理措施不符合实际或无此项的不得</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trHeight w:val="633"/>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5.4</w:t>
            </w:r>
            <w:r>
              <w:rPr>
                <w:rFonts w:hint="eastAsia"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jc w:val="left"/>
              <w:widowControl/>
              <w:rPr>
                <w:rFonts w:hint="eastAsia" w:ascii="宋体" w:hAnsi="宋体" w:cs="宋体"/>
                <w:b/>
                <w:szCs w:val="21"/>
              </w:rPr>
            </w:pPr>
            <w:r>
              <w:rPr>
                <w:rFonts w:hint="eastAsia" w:ascii="宋体" w:hAnsi="宋体" w:cs="宋体"/>
                <w:b/>
                <w:szCs w:val="21"/>
              </w:rPr>
              <w:t xml:space="preserve">评标委员会根据供应商提供的质量管理措施（包括但不限于仪器校核、人员培训、二级检</w:t>
            </w:r>
            <w:r>
              <w:rPr>
                <w:rFonts w:hint="eastAsia" w:ascii="宋体" w:hAnsi="宋体" w:cs="宋体"/>
                <w:b/>
                <w:szCs w:val="21"/>
                <w:lang w:eastAsia="zh-CN"/>
              </w:rPr>
              <w:t xml:space="preserve">查和</w:t>
            </w:r>
            <w:r>
              <w:rPr>
                <w:rFonts w:hint="eastAsia" w:ascii="宋体" w:hAnsi="宋体" w:cs="宋体"/>
                <w:b/>
                <w:szCs w:val="21"/>
              </w:rPr>
              <w:t xml:space="preserve">一级验收等）进行综合打分：</w:t>
            </w:r>
            <w:r>
              <w:rPr>
                <w:rFonts w:hint="eastAsia" w:ascii="宋体" w:hAnsi="宋体" w:cs="宋体"/>
                <w:b/>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有完整仪器校核计划+记录、提供详细的人员培训方案（明确培训对象、培训频次、培训内容（贴合岗位需求，含质量管理相关知识、操作规范等），提供配套的培训考核方案、严格执行二级检查一级验收，问题整改流程及闭环要求，措施具体可落地的得7</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有仪器校核、提供人员培训方案（明确培训对象、培训内容、培训频次），提供培训考核相关内容，可提供少量培训、二级检查一级验收相关内容，满足其中两项及以上，方案基本可行得4</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质量管理措施仅包含仪器校核、人员培训、二级检查一级验收中的1项或多项，但内容简单笼统，无具体执行细节，条理模糊得1</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质量管理措施不符合实际或无此项的不得</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trHeight w:val="90"/>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5.5</w:t>
            </w:r>
            <w:r>
              <w:rPr>
                <w:rFonts w:hint="eastAsia"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jc w:val="left"/>
              <w:widowControl/>
              <w:rPr>
                <w:rFonts w:hint="eastAsia" w:ascii="宋体" w:hAnsi="宋体" w:cs="宋体"/>
                <w:b/>
                <w:szCs w:val="21"/>
              </w:rPr>
            </w:pPr>
            <w:r>
              <w:rPr>
                <w:rFonts w:hint="eastAsia" w:ascii="宋体" w:hAnsi="宋体" w:cs="宋体"/>
                <w:b/>
                <w:szCs w:val="21"/>
              </w:rPr>
              <w:t xml:space="preserve">评标委员会根据供应商提供的安全保障体系与保密控制措施等进行综合打分：</w:t>
            </w:r>
            <w:r>
              <w:rPr>
                <w:rFonts w:hint="eastAsia" w:ascii="宋体" w:hAnsi="宋体" w:cs="宋体"/>
                <w:b/>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1.</w:t>
            </w:r>
            <w:r>
              <w:rPr>
                <w:rFonts w:hint="eastAsia" w:ascii="宋体" w:hAnsi="宋体" w:cs="宋体"/>
                <w:szCs w:val="21"/>
              </w:rPr>
              <w:t xml:space="preserve">安全保障体系健全，覆盖全流程风险防控具备完整的风险防控机制，包含风险识别、评估、预警、处置、复盘全流程管控流程；有具体的责任分工（明确各岗位安全职责）。保密措施具体且到位，针对项目涉及的各类敏感信息（如数据、文档、技术参数等），制定了分级分类管理办法，可有效防范信息泄露，可有效防范各类信息泄露风险，无遗漏、无模糊表述得7</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具备基本框架，覆盖项目核心关键环节（如实施环节、数据存储环节），关键环节管控措施明确，有基础的风险防控意识，关键环节管控到位。保密制度基本完整，明确了保密核心要求及主要保密环节，具备可执行性，但未针对敏感信息进行分级分类管理，保密管控手段较为简单得4</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仅简单提及安全与保密要求，无具体实施内容。措施表述笼统，条理不清晰、操作性弱得1</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措施不符合实际或无此项的不得</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trHeight w:val="454"/>
        </w:trPr>
        <w:tc>
          <w:tcPr>
            <w:tcW w:w="342" w:type="dxa"/>
            <w:vAlign w:val="center"/>
            <w:textDirection w:val="lrTb"/>
            <w:noWrap/>
          </w:tcPr>
          <w:p>
            <w:pPr>
              <w:pStyle w:val="994"/>
              <w:jc w:val="center"/>
              <w:widowControl/>
              <w:rPr>
                <w:rFonts w:ascii="宋体" w:hAnsi="宋体" w:cs="宋体"/>
                <w:b/>
                <w:bCs/>
                <w:szCs w:val="21"/>
              </w:rPr>
            </w:pPr>
            <w:r>
              <w:rPr>
                <w:rFonts w:hint="eastAsia" w:ascii="宋体" w:hAnsi="宋体" w:cs="宋体"/>
                <w:b/>
                <w:bCs/>
                <w:szCs w:val="21"/>
              </w:rPr>
              <w:t xml:space="preserve">5.6</w:t>
            </w:r>
            <w:r>
              <w:rPr>
                <w:rFonts w:ascii="宋体" w:hAnsi="宋体" w:cs="宋体"/>
                <w:b/>
                <w:bCs/>
                <w:szCs w:val="21"/>
              </w:rPr>
            </w:r>
            <w:r/>
          </w:p>
        </w:tc>
        <w:tc>
          <w:tcPr>
            <w:tcW w:w="532" w:type="dxa"/>
            <w:vAlign w:val="center"/>
            <w:vMerge w:val="continue"/>
            <w:textDirection w:val="lrTb"/>
            <w:noWrap/>
          </w:tcPr>
          <w:p>
            <w:pPr>
              <w:pStyle w:val="994"/>
              <w:jc w:val="left"/>
              <w:widowControl/>
              <w:rPr>
                <w:rFonts w:hint="eastAsia" w:ascii="宋体" w:hAnsi="宋体" w:cs="宋体"/>
                <w:b/>
                <w:bCs/>
                <w:szCs w:val="21"/>
              </w:rPr>
            </w:pPr>
            <w:r>
              <w:rPr>
                <w:rFonts w:hint="eastAsia" w:ascii="宋体" w:hAnsi="宋体" w:cs="宋体"/>
                <w:b/>
                <w:bCs/>
                <w:szCs w:val="21"/>
              </w:rPr>
            </w:r>
            <w:r/>
          </w:p>
        </w:tc>
        <w:tc>
          <w:tcPr>
            <w:tcW w:w="3766" w:type="dxa"/>
            <w:vAlign w:val="center"/>
            <w:textDirection w:val="lrTb"/>
            <w:noWrap/>
          </w:tcPr>
          <w:p>
            <w:pPr>
              <w:pStyle w:val="994"/>
              <w:widowControl/>
              <w:rPr>
                <w:rFonts w:hint="eastAsia" w:ascii="宋体" w:hAnsi="宋体" w:cs="宋体"/>
                <w:szCs w:val="21"/>
              </w:rPr>
            </w:pPr>
            <w:r>
              <w:rPr>
                <w:rFonts w:hint="eastAsia" w:ascii="宋体" w:hAnsi="宋体" w:cs="宋体"/>
                <w:b/>
                <w:szCs w:val="21"/>
              </w:rPr>
              <w:t xml:space="preserve">评标委员会根据供应商提供的项目理解与合理化建议（对本项目的难点、重点进行分析，提出明确的针对性的措施方法）等进行综合打分：</w:t>
            </w:r>
            <w:r>
              <w:rPr>
                <w:rFonts w:hint="eastAsia" w:ascii="宋体" w:hAnsi="宋体" w:cs="宋体"/>
                <w:szCs w:val="21"/>
              </w:rPr>
            </w:r>
            <w:r/>
          </w:p>
          <w:p>
            <w:pPr>
              <w:pStyle w:val="994"/>
              <w:jc w:val="left"/>
              <w:widowControl/>
              <w:rPr>
                <w:rFonts w:hint="eastAsia" w:ascii="宋体" w:hAnsi="宋体" w:cs="宋体"/>
                <w:szCs w:val="21"/>
                <w:lang w:val="zh-CN"/>
              </w:rPr>
            </w:pPr>
            <w:r>
              <w:rPr>
                <w:rFonts w:hint="eastAsia" w:ascii="宋体" w:hAnsi="宋体" w:cs="宋体"/>
                <w:szCs w:val="21"/>
                <w:lang w:val="en-US" w:eastAsia="zh-CN"/>
              </w:rPr>
              <w:t xml:space="preserve">1.</w:t>
            </w:r>
            <w:r>
              <w:rPr>
                <w:rFonts w:hint="eastAsia" w:ascii="宋体" w:hAnsi="宋体" w:cs="宋体"/>
                <w:szCs w:val="21"/>
              </w:rPr>
              <w:t xml:space="preserve">精准识别项目重难点并深入分析，贴合项目实际情况，针对性提出具体、可落地的解决方案与实施路径，合理化建议科学合理，能有效提升项目实施效果的得7</w:t>
            </w:r>
            <w:r>
              <w:rPr>
                <w:rFonts w:hint="eastAsia" w:ascii="宋体" w:hAnsi="宋体" w:cs="宋体"/>
                <w:szCs w:val="21"/>
                <w:lang w:val="zh-CN"/>
              </w:rPr>
              <w:t xml:space="preserve">分；</w:t>
            </w:r>
            <w:r>
              <w:rPr>
                <w:rFonts w:hint="eastAsia" w:ascii="宋体" w:hAnsi="宋体" w:cs="宋体"/>
                <w:szCs w:val="21"/>
                <w:lang w:val="zh-CN"/>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2.</w:t>
            </w:r>
            <w:r>
              <w:rPr>
                <w:rFonts w:hint="eastAsia" w:ascii="宋体" w:hAnsi="宋体" w:cs="宋体"/>
                <w:szCs w:val="21"/>
              </w:rPr>
              <w:t xml:space="preserve">能识别项目主要重难点，分析较为清晰合理，提出相应应对措施，具备一定可行性，合理化建议较为实用，可支撑项目顺利开展得4</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3.</w:t>
            </w:r>
            <w:r>
              <w:rPr>
                <w:rFonts w:hint="eastAsia" w:ascii="宋体" w:hAnsi="宋体" w:cs="宋体"/>
                <w:szCs w:val="21"/>
              </w:rPr>
              <w:t xml:space="preserve">对项目重难点有简单提及，分析不够深入，仅提出笼统应对思路，缺乏具体操作方法，合理化建议内容简单，针对性和实用性较弱</w:t>
            </w:r>
            <w:r>
              <w:rPr>
                <w:rFonts w:hint="eastAsia" w:ascii="宋体" w:hAnsi="宋体" w:cs="宋体"/>
                <w:szCs w:val="21"/>
              </w:rPr>
              <w:t xml:space="preserve">得1</w:t>
            </w:r>
            <w:r>
              <w:rPr>
                <w:rFonts w:hint="eastAsia" w:ascii="宋体" w:hAnsi="宋体" w:cs="宋体"/>
                <w:szCs w:val="21"/>
                <w:lang w:val="zh-CN"/>
              </w:rPr>
              <w:t xml:space="preserve">分</w:t>
            </w:r>
            <w:r>
              <w:rPr>
                <w:rFonts w:hint="eastAsia" w:ascii="宋体" w:hAnsi="宋体" w:cs="宋体"/>
                <w:szCs w:val="21"/>
              </w:rPr>
              <w:t xml:space="preserve">；</w:t>
            </w: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lang w:val="en-US" w:eastAsia="zh-CN"/>
              </w:rPr>
              <w:t xml:space="preserve">4.</w:t>
            </w:r>
            <w:r>
              <w:rPr>
                <w:rFonts w:hint="eastAsia" w:ascii="宋体" w:hAnsi="宋体" w:cs="宋体"/>
                <w:szCs w:val="21"/>
              </w:rPr>
              <w:t xml:space="preserve">无重难点分析、建议的不得分。</w:t>
            </w:r>
            <w:r>
              <w:rPr>
                <w:rFonts w:hint="eastAsia" w:ascii="宋体" w:hAnsi="宋体" w:cs="宋体"/>
                <w:szCs w:val="21"/>
              </w:rPr>
            </w:r>
            <w:r/>
          </w:p>
        </w:tc>
        <w:tc>
          <w:tcPr>
            <w:tcW w:w="357" w:type="dxa"/>
            <w:vAlign w:val="center"/>
            <w:textDirection w:val="lrTb"/>
            <w:noWrap/>
          </w:tcPr>
          <w:p>
            <w:pPr>
              <w:pStyle w:val="994"/>
              <w:jc w:val="center"/>
              <w:widowControl/>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r>
      <w:tr>
        <w:trPr>
          <w:trHeight w:val="503"/>
        </w:trPr>
        <w:tc>
          <w:tcPr>
            <w:tcW w:w="342"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6</w:t>
            </w:r>
            <w:r>
              <w:rPr>
                <w:rFonts w:hint="eastAsia" w:ascii="宋体" w:hAnsi="宋体" w:cs="宋体"/>
                <w:b/>
                <w:bCs/>
                <w:szCs w:val="21"/>
              </w:rPr>
            </w:r>
            <w:r/>
          </w:p>
        </w:tc>
        <w:tc>
          <w:tcPr>
            <w:gridSpan w:val="2"/>
            <w:tcW w:w="7506"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szCs w:val="21"/>
              </w:rPr>
              <w:t xml:space="preserve">总分</w:t>
            </w:r>
            <w:r>
              <w:rPr>
                <w:rFonts w:hint="eastAsia" w:ascii="宋体" w:hAnsi="宋体" w:cs="宋体"/>
                <w:b/>
                <w:bCs/>
                <w:szCs w:val="21"/>
              </w:rPr>
            </w:r>
            <w:r/>
          </w:p>
        </w:tc>
        <w:tc>
          <w:tcPr>
            <w:tcW w:w="357" w:type="dxa"/>
            <w:vAlign w:val="center"/>
            <w:textDirection w:val="lrTb"/>
            <w:noWrap/>
          </w:tcPr>
          <w:p>
            <w:pPr>
              <w:pStyle w:val="994"/>
              <w:jc w:val="center"/>
              <w:widowControl/>
              <w:rPr>
                <w:rFonts w:hint="eastAsia" w:ascii="宋体" w:hAnsi="宋体" w:cs="宋体"/>
                <w:b/>
                <w:bCs/>
                <w:szCs w:val="21"/>
              </w:rPr>
            </w:pPr>
            <w:r>
              <w:rPr>
                <w:rFonts w:hint="eastAsia" w:ascii="宋体" w:hAnsi="宋体" w:cs="宋体"/>
                <w:b/>
                <w:bCs/>
                <w:szCs w:val="21"/>
              </w:rPr>
              <w:t xml:space="preserve">100</w:t>
            </w:r>
            <w:r>
              <w:rPr>
                <w:rFonts w:hint="eastAsia" w:ascii="宋体" w:hAnsi="宋体" w:cs="宋体"/>
                <w:b/>
                <w:bCs/>
                <w:szCs w:val="21"/>
              </w:rPr>
            </w:r>
            <w:r/>
          </w:p>
        </w:tc>
      </w:tr>
    </w:tbl>
    <w:p>
      <w:pPr>
        <w:pStyle w:val="1006"/>
      </w:pPr>
      <w:r/>
      <w:r/>
    </w:p>
    <w:p>
      <w:pPr>
        <w:pStyle w:val="994"/>
        <w:spacing w:line="360" w:lineRule="auto"/>
        <w:rPr>
          <w:rFonts w:hint="eastAsia" w:ascii="宋体" w:hAnsi="宋体" w:cs="宋体"/>
          <w:bCs/>
          <w:szCs w:val="21"/>
        </w:rPr>
      </w:pPr>
      <w:r>
        <w:rPr>
          <w:rFonts w:hint="eastAsia" w:ascii="宋体" w:hAnsi="宋体" w:cs="宋体"/>
          <w:bCs/>
          <w:szCs w:val="21"/>
        </w:rPr>
        <w:t xml:space="preserve">说明：</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1.所有认证、证明和业绩均以有效清晰的证明文件的复印件为依据，原件备查。</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2.小微企业价格扣除</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2.1对于专门面向中小企业或小型、微型企业的项目，只面向中小企业或小型、微型企业采购。对于非专门面向中小企业的项目，对小型和微型企业的价格给予10%的扣除，用扣除后的价格参与评审。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3.监狱和戒毒企业的价格扣除</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3.1 本项目对监狱和戒毒企业，给予10%的价格扣除，用扣除后的价格参与评审。</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3.2 监狱企业需提供由省级以上监狱管理局、戒毒管理局（含新疆生产建设兵团）出具的属于监狱企业的证明文件。</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3.3 监狱企业标准请参照《关于政府采购支持监狱企业发展有关问题的通知》（财库〔2014〕68号）。</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4.残疾人福利性单位的价格扣除</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4.1 本项目对残疾人福利性单位，给予10%的价格扣除，用扣除后的价格参与评审。</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4.2 残疾人福利性单位需提供《残疾人福利性单位声明函》。</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4.3 残疾人福利性单位标准请参照《关于促进残疾人就业政府采购政策的通知》（财库〔2017〕141号）。</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5. 监狱企业、残疾人福利性单位属于小型、微型企业的，不重复享受政策。</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6.本国产品的价格扣除</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6.1本国产品标准、本国产品标准的适用范围、对本国产品的支持政策等详见《国务院办公厅关于在政府采购中实施本国产品标准及相关政策的通知》（国办发〔2025〕34号）。</w:t>
      </w:r>
      <w:r>
        <w:rPr>
          <w:rFonts w:hint="eastAsia" w:ascii="宋体" w:hAnsi="宋体" w:cs="宋体"/>
          <w:bCs/>
          <w:szCs w:val="21"/>
        </w:rPr>
      </w:r>
      <w:r/>
    </w:p>
    <w:p>
      <w:pPr>
        <w:pStyle w:val="994"/>
        <w:spacing w:line="360" w:lineRule="auto"/>
        <w:rPr>
          <w:rFonts w:hint="eastAsia" w:ascii="宋体" w:hAnsi="宋体" w:cs="宋体"/>
          <w:bCs/>
          <w:szCs w:val="21"/>
        </w:rPr>
      </w:pPr>
      <w:r>
        <w:rPr>
          <w:rFonts w:hint="eastAsia" w:ascii="宋体" w:hAnsi="宋体" w:cs="宋体"/>
          <w:bCs/>
          <w:szCs w:val="21"/>
        </w:rPr>
        <w:t xml:space="preserve">6.2 政府采购活动中既有本国产品又有非本国产品参与竞争的，依法对本国产品给予价格评审优惠，对本国产品的报价给予20%的价格扣除，用扣除后的价格参与评审。</w:t>
      </w:r>
      <w:r>
        <w:rPr>
          <w:rFonts w:hint="eastAsia" w:ascii="宋体" w:hAnsi="宋体" w:cs="宋体"/>
          <w:bCs/>
          <w:szCs w:val="21"/>
        </w:rPr>
      </w:r>
      <w:r/>
    </w:p>
    <w:p>
      <w:pPr>
        <w:pStyle w:val="994"/>
        <w:spacing w:line="360" w:lineRule="auto"/>
        <w:rPr>
          <w:rFonts w:hint="eastAsia" w:ascii="宋体" w:hAnsi="宋体" w:cs="宋体"/>
          <w:b/>
          <w:bCs/>
          <w:szCs w:val="21"/>
        </w:rPr>
      </w:pPr>
      <w:r>
        <w:rPr>
          <w:rFonts w:hint="eastAsia" w:ascii="宋体" w:hAnsi="宋体" w:cs="宋体"/>
          <w:bCs/>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s="宋体"/>
          <w:szCs w:val="21"/>
        </w:rPr>
        <w:br w:type="page" w:clear="all"/>
      </w:r>
      <w:r>
        <w:rPr>
          <w:rFonts w:hint="eastAsia" w:ascii="宋体" w:hAnsi="宋体" w:cs="宋体"/>
          <w:b/>
          <w:bCs/>
          <w:szCs w:val="21"/>
        </w:rPr>
      </w:r>
      <w:r/>
    </w:p>
    <w:p>
      <w:pPr>
        <w:pStyle w:val="995"/>
        <w:spacing w:line="360" w:lineRule="auto"/>
        <w:rPr>
          <w:rFonts w:hint="eastAsia" w:ascii="宋体" w:hAnsi="宋体" w:cs="宋体"/>
        </w:rPr>
      </w:pPr>
      <w:r/>
      <w:bookmarkStart w:id="8" w:name="_Toc31739"/>
      <w:r/>
      <w:bookmarkStart w:id="9" w:name="_Hlk96071152"/>
      <w:r/>
      <w:bookmarkStart w:id="10" w:name="_Toc481057147"/>
      <w:r>
        <w:rPr>
          <w:rFonts w:hint="eastAsia" w:ascii="宋体" w:hAnsi="宋体" w:cs="宋体"/>
        </w:rPr>
        <w:t xml:space="preserve"> </w:t>
      </w:r>
      <w:bookmarkStart w:id="11" w:name="_Toc27763"/>
      <w:r>
        <w:rPr>
          <w:rFonts w:hint="eastAsia" w:ascii="宋体" w:hAnsi="宋体" w:cs="宋体"/>
        </w:rPr>
        <w:t xml:space="preserve">采购需求</w:t>
      </w:r>
      <w:bookmarkEnd w:id="8"/>
      <w:r/>
      <w:bookmarkEnd w:id="11"/>
      <w:r>
        <w:rPr>
          <w:rFonts w:hint="eastAsia" w:ascii="宋体" w:hAnsi="宋体" w:cs="宋体"/>
        </w:rPr>
      </w:r>
      <w:r/>
    </w:p>
    <w:p>
      <w:pPr>
        <w:pStyle w:val="1150"/>
        <w:ind w:left="0" w:firstLine="422"/>
        <w:spacing w:line="360" w:lineRule="auto"/>
        <w:rPr>
          <w:rFonts w:hint="eastAsia" w:ascii="宋体" w:hAnsi="宋体" w:eastAsia="宋体" w:cs="宋体"/>
          <w:b/>
          <w:sz w:val="21"/>
          <w:szCs w:val="21"/>
          <w:lang w:eastAsia="zh-CN"/>
        </w:rPr>
      </w:pPr>
      <w:r/>
      <w:bookmarkStart w:id="12" w:name="_Hlk170118509"/>
      <w:r>
        <w:rPr>
          <w:rFonts w:hint="eastAsia" w:ascii="宋体" w:hAnsi="宋体" w:eastAsia="宋体" w:cs="宋体"/>
          <w:b/>
          <w:sz w:val="21"/>
          <w:szCs w:val="21"/>
          <w:lang w:eastAsia="zh-CN"/>
        </w:rPr>
        <w:t xml:space="preserve">一、项目概述</w:t>
      </w:r>
      <w:r>
        <w:rPr>
          <w:rFonts w:hint="eastAsia" w:ascii="宋体" w:hAnsi="宋体" w:eastAsia="宋体" w:cs="宋体"/>
          <w:b/>
          <w:sz w:val="21"/>
          <w:szCs w:val="21"/>
          <w:lang w:eastAsia="zh-CN"/>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2015年，雨花台区完成了公共区域地下管线普查建库工作。2017年起，采购人按年度持续开展了雨花台区公共区域地下管线数据信息动态维护工作，截止2026年3月，共计收集入库公共区域地下管线数据约7415千米。</w:t>
      </w:r>
      <w:r>
        <w:rPr>
          <w:rFonts w:hint="eastAsia" w:ascii="宋体" w:hAnsi="宋体" w:cs="宋体"/>
          <w:szCs w:val="21"/>
        </w:rPr>
        <w:t xml:space="preserve">为保证所提供的管线数据的现势性、准确性和完整性，完成对管线普查成果的整理和补测，保障管线数据维护管理工作的有序开展，推进管线数据资源的共享利用，提高管线数据的服务水平，</w:t>
      </w:r>
      <w:r>
        <w:rPr>
          <w:rFonts w:hint="eastAsia" w:ascii="宋体" w:hAnsi="宋体" w:cs="宋体"/>
          <w:bCs/>
          <w:szCs w:val="21"/>
        </w:rPr>
        <w:t xml:space="preserve">现对2026年雨花台区132平方公里范围内</w:t>
      </w:r>
      <w:r>
        <w:rPr>
          <w:rFonts w:hint="eastAsia" w:ascii="宋体" w:hAnsi="宋体" w:cs="宋体"/>
          <w:szCs w:val="21"/>
        </w:rPr>
        <w:t xml:space="preserve">雨花台区公共区域地下管线信息动态维护(测绘)服务项目</w:t>
      </w:r>
      <w:r>
        <w:rPr>
          <w:rFonts w:hint="eastAsia" w:ascii="宋体" w:hAnsi="宋体" w:cs="宋体"/>
          <w:bCs/>
          <w:szCs w:val="21"/>
        </w:rPr>
        <w:t xml:space="preserve">进行公开招标。</w:t>
      </w:r>
      <w:r>
        <w:rPr>
          <w:rFonts w:hint="eastAsia" w:ascii="宋体" w:hAnsi="宋体" w:cs="宋体"/>
          <w:szCs w:val="21"/>
        </w:rPr>
        <w:t xml:space="preserve">本项目服务内容主要是保障管线数据免费提供及管线数据治理等相关工作有序高效开展，对服务区域内的地下管线进行现场核实和修、补测。</w:t>
      </w:r>
      <w:r>
        <w:rPr>
          <w:rFonts w:hint="eastAsia" w:ascii="宋体" w:hAnsi="宋体" w:cs="宋体"/>
          <w:bCs/>
          <w:szCs w:val="21"/>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二、项目内容</w:t>
      </w:r>
      <w:r>
        <w:rPr>
          <w:rFonts w:hint="eastAsia" w:ascii="宋体" w:hAnsi="宋体" w:eastAsia="宋体" w:cs="宋体"/>
          <w:b/>
          <w:sz w:val="21"/>
          <w:szCs w:val="21"/>
          <w:lang w:eastAsia="zh-CN"/>
        </w:rPr>
      </w:r>
      <w:r/>
    </w:p>
    <w:p>
      <w:pPr>
        <w:pStyle w:val="1150"/>
        <w:ind w:left="420"/>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（一）项目情况</w:t>
      </w:r>
      <w:r>
        <w:rPr>
          <w:rFonts w:hint="eastAsia" w:ascii="宋体" w:hAnsi="宋体" w:eastAsia="宋体" w:cs="宋体"/>
          <w:b/>
          <w:sz w:val="21"/>
          <w:szCs w:val="21"/>
          <w:lang w:eastAsia="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2026年雨花台区公共区域地下管线信息动态维护(测绘)</w:t>
      </w:r>
      <w:r>
        <w:rPr>
          <w:rFonts w:hint="eastAsia" w:ascii="宋体" w:hAnsi="宋体" w:cs="宋体"/>
          <w:bCs/>
          <w:szCs w:val="21"/>
        </w:rPr>
        <w:t xml:space="preserve">服务范围</w:t>
      </w:r>
      <w:r>
        <w:rPr>
          <w:rFonts w:hint="eastAsia" w:ascii="宋体" w:hAnsi="宋体" w:cs="宋体"/>
          <w:szCs w:val="21"/>
        </w:rPr>
        <w:t xml:space="preserve">涵盖雨花台区132平方公里的公共区域（市政道路、街巷、公共绿地、河道两侧等），</w:t>
      </w:r>
      <w:r>
        <w:rPr>
          <w:rFonts w:hint="eastAsia" w:ascii="宋体" w:hAnsi="宋体" w:cs="宋体"/>
          <w:szCs w:val="21"/>
        </w:rPr>
        <w:t xml:space="preserve">如下图所示。</w:t>
      </w:r>
      <w:r>
        <w:rPr>
          <w:rFonts w:hint="eastAsia" w:ascii="宋体" w:hAnsi="宋体" w:cs="宋体"/>
          <w:szCs w:val="21"/>
        </w:rPr>
        <w:t xml:space="preserve">现场核实和管线修、补测任务须以采购人提供的范围为准。</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877245" cy="3029064"/>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4877245" cy="30290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84.0pt;height:238.5pt;mso-wrap-distance-left:0.0pt;mso-wrap-distance-top:0.0pt;mso-wrap-distance-right:0.0pt;mso-wrap-distance-bottom:0.0pt;" stroked="f">
                <v:path textboxrect="0,0,0,0"/>
                <v:imagedata r:id="rId14" o:title=""/>
              </v:shape>
            </w:pict>
          </mc:Fallback>
        </mc:AlternateContent>
      </w:r>
      <w:r>
        <w:rPr>
          <w:rFonts w:hint="eastAsia" w:ascii="宋体" w:hAnsi="宋体" w:cs="宋体"/>
          <w:szCs w:val="21"/>
        </w:rPr>
      </w:r>
      <w:r/>
    </w:p>
    <w:p>
      <w:pPr>
        <w:pStyle w:val="994"/>
        <w:ind w:firstLine="420"/>
        <w:jc w:val="center"/>
        <w:spacing w:line="360" w:lineRule="auto"/>
        <w:rPr>
          <w:rFonts w:hint="eastAsia" w:ascii="宋体" w:hAnsi="宋体" w:cs="宋体"/>
          <w:szCs w:val="21"/>
        </w:rPr>
      </w:pPr>
      <w:r>
        <w:rPr>
          <w:rFonts w:hint="eastAsia" w:ascii="宋体" w:hAnsi="宋体" w:cs="宋体"/>
          <w:szCs w:val="21"/>
        </w:rPr>
        <w:t xml:space="preserve">2026年雨花台区公共区域地下管线信息动态维护(测绘)服务</w:t>
      </w:r>
      <w:r>
        <w:rPr>
          <w:rFonts w:hint="eastAsia" w:ascii="宋体" w:hAnsi="宋体" w:cs="宋体"/>
          <w:szCs w:val="21"/>
        </w:rPr>
        <w:t xml:space="preserve">项目</w:t>
      </w:r>
      <w:r>
        <w:rPr>
          <w:rFonts w:hint="eastAsia" w:ascii="宋体" w:hAnsi="宋体" w:cs="宋体"/>
          <w:szCs w:val="21"/>
        </w:rPr>
        <w:t xml:space="preserve">招标服务范围示意图</w:t>
      </w:r>
      <w:r>
        <w:rPr>
          <w:rFonts w:hint="eastAsia" w:ascii="宋体" w:hAnsi="宋体" w:cs="宋体"/>
          <w:szCs w:val="21"/>
        </w:rPr>
      </w:r>
      <w:r/>
    </w:p>
    <w:p>
      <w:pPr>
        <w:pStyle w:val="994"/>
        <w:ind w:firstLine="422"/>
        <w:jc w:val="left"/>
        <w:spacing w:line="360" w:lineRule="auto"/>
        <w:rPr>
          <w:rFonts w:hint="eastAsia" w:ascii="宋体" w:hAnsi="宋体" w:cs="宋体"/>
          <w:szCs w:val="21"/>
        </w:rPr>
      </w:pPr>
      <w:r>
        <w:rPr>
          <w:rFonts w:hint="eastAsia" w:ascii="宋体" w:hAnsi="宋体" w:cs="宋体"/>
          <w:b/>
          <w:bCs/>
          <w:szCs w:val="21"/>
        </w:rPr>
        <w:t xml:space="preserve">1、</w:t>
      </w:r>
      <w:r>
        <w:rPr>
          <w:rFonts w:hint="eastAsia" w:ascii="宋体" w:hAnsi="宋体" w:cs="宋体"/>
          <w:b/>
          <w:szCs w:val="21"/>
        </w:rPr>
        <w:t xml:space="preserve">技术要求及依据</w:t>
      </w:r>
      <w:r>
        <w:rPr>
          <w:rFonts w:hint="eastAsia" w:ascii="宋体" w:hAnsi="宋体" w:cs="宋体"/>
          <w:szCs w:val="21"/>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（1）规范标准</w:t>
      </w:r>
      <w:r>
        <w:rPr>
          <w:rFonts w:hint="eastAsia" w:ascii="宋体" w:hAnsi="宋体" w:eastAsia="宋体" w:cs="宋体"/>
          <w:sz w:val="21"/>
          <w:szCs w:val="21"/>
          <w:lang w:eastAsia="zh-CN"/>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①　《国家基本比例尺地图图式第一部分：1:500、1:1000、1:2000地形图图式》（GB/T 20257.1-2017）；</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②　《测绘成果质量检查与验收》（GB/T 24356-2023）；</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③　《城市地下管线探测技术规程》（CJJ 61-2017）；</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④　《城市工程地球物理探测标准》（CJJ/T 7-2017）；</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⑤　《城市测量规范》（CJJ/T 8-2011）；</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⑥　《管线测量成果质量检验技术规程》（CH/T 1033-2014）</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⑦　《全球定位系统实时动态测量（RTK）技术规范》（CH/T 2009-2010）；</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⑧　《GPS高程测量规范》（DB32/T 1223-2008）；</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⑨　《管线探测技术规程》（以下简称《技术规程》）（DB3201/T 258-2020）；</w:t>
      </w:r>
      <w:r>
        <w:rPr>
          <w:rFonts w:hint="eastAsia" w:ascii="宋体" w:hAnsi="宋体" w:cs="宋体"/>
          <w:b w:val="0"/>
          <w:sz w:val="21"/>
          <w:szCs w:val="21"/>
        </w:rPr>
      </w:r>
      <w:r/>
    </w:p>
    <w:p>
      <w:pPr>
        <w:pStyle w:val="1019"/>
        <w:ind w:firstLine="400"/>
        <w:spacing w:line="360" w:lineRule="auto"/>
        <w:rPr>
          <w:rFonts w:hint="eastAsia" w:ascii="宋体" w:hAnsi="宋体" w:cs="宋体"/>
          <w:b w:val="0"/>
          <w:sz w:val="21"/>
          <w:szCs w:val="21"/>
        </w:rPr>
      </w:pPr>
      <w:r>
        <w:rPr>
          <w:rFonts w:hint="eastAsia" w:ascii="宋体" w:hAnsi="宋体" w:cs="宋体"/>
          <w:b w:val="0"/>
          <w:sz w:val="21"/>
          <w:szCs w:val="21"/>
        </w:rPr>
        <w:t xml:space="preserve">⑩　《管线数据标准》（以下简称《数据标准》）（DB3201/T 257-2020）</w:t>
      </w:r>
      <w:r>
        <w:rPr>
          <w:rFonts w:hint="eastAsia" w:ascii="宋体" w:hAnsi="宋体" w:cs="宋体"/>
          <w:b w:val="0"/>
          <w:sz w:val="21"/>
          <w:szCs w:val="21"/>
        </w:rPr>
      </w:r>
      <w:r/>
    </w:p>
    <w:p>
      <w:pPr>
        <w:pStyle w:val="1019"/>
        <w:spacing w:line="360" w:lineRule="auto"/>
        <w:rPr>
          <w:rFonts w:hint="eastAsia" w:ascii="宋体" w:hAnsi="宋体" w:cs="宋体"/>
          <w:b w:val="0"/>
          <w:sz w:val="21"/>
          <w:szCs w:val="21"/>
        </w:rPr>
      </w:pPr>
      <w:r>
        <w:rPr>
          <w:rFonts w:hint="eastAsia" w:ascii="宋体" w:hAnsi="宋体" w:cs="宋体"/>
          <w:b w:val="0"/>
          <w:sz w:val="21"/>
          <w:szCs w:val="21"/>
        </w:rPr>
        <w:t xml:space="preserve">（2）文件依据：</w:t>
      </w:r>
      <w:r>
        <w:rPr>
          <w:rFonts w:hint="eastAsia" w:ascii="宋体" w:hAnsi="宋体" w:cs="宋体"/>
          <w:b w:val="0"/>
          <w:sz w:val="21"/>
          <w:szCs w:val="21"/>
        </w:rPr>
      </w:r>
      <w:r/>
    </w:p>
    <w:p>
      <w:pPr>
        <w:pStyle w:val="1019"/>
        <w:spacing w:line="360" w:lineRule="auto"/>
        <w:rPr>
          <w:rFonts w:hint="eastAsia" w:ascii="宋体" w:hAnsi="宋体" w:cs="宋体"/>
          <w:b w:val="0"/>
          <w:sz w:val="21"/>
          <w:szCs w:val="21"/>
        </w:rPr>
      </w:pPr>
      <w:r>
        <w:rPr>
          <w:rFonts w:hint="eastAsia" w:ascii="宋体" w:hAnsi="宋体" w:cs="宋体"/>
          <w:b w:val="0"/>
          <w:sz w:val="21"/>
          <w:szCs w:val="21"/>
        </w:rPr>
        <w:t xml:space="preserve">①项目招标文件、合同、技术设计任务书（相关补充规定）</w:t>
      </w:r>
      <w:r>
        <w:rPr>
          <w:rFonts w:hint="eastAsia" w:ascii="宋体" w:hAnsi="宋体" w:cs="宋体"/>
          <w:b w:val="0"/>
          <w:sz w:val="21"/>
          <w:szCs w:val="21"/>
        </w:rPr>
      </w:r>
      <w:r/>
    </w:p>
    <w:p>
      <w:pPr>
        <w:pStyle w:val="1019"/>
        <w:spacing w:line="360" w:lineRule="auto"/>
        <w:rPr>
          <w:rFonts w:hint="eastAsia" w:ascii="宋体" w:hAnsi="宋体" w:cs="宋体"/>
          <w:b w:val="0"/>
          <w:sz w:val="21"/>
          <w:szCs w:val="21"/>
        </w:rPr>
      </w:pPr>
      <w:r>
        <w:rPr>
          <w:rFonts w:hint="eastAsia" w:ascii="宋体" w:hAnsi="宋体" w:cs="宋体"/>
          <w:b w:val="0"/>
          <w:sz w:val="21"/>
          <w:szCs w:val="21"/>
        </w:rPr>
        <w:t xml:space="preserve">②与本项目相关的其他规范性文件</w:t>
      </w:r>
      <w:r>
        <w:rPr>
          <w:rFonts w:hint="eastAsia" w:ascii="宋体" w:hAnsi="宋体" w:cs="宋体"/>
          <w:b w:val="0"/>
          <w:sz w:val="21"/>
          <w:szCs w:val="21"/>
        </w:rPr>
      </w:r>
      <w:r/>
    </w:p>
    <w:p>
      <w:pPr>
        <w:pStyle w:val="1019"/>
        <w:spacing w:line="360" w:lineRule="auto"/>
        <w:rPr>
          <w:rFonts w:hint="eastAsia" w:ascii="宋体" w:hAnsi="宋体" w:cs="宋体"/>
          <w:b w:val="0"/>
          <w:sz w:val="21"/>
          <w:szCs w:val="21"/>
        </w:rPr>
      </w:pPr>
      <w:r>
        <w:rPr>
          <w:rFonts w:hint="eastAsia" w:ascii="宋体" w:hAnsi="宋体" w:cs="宋体"/>
          <w:b w:val="0"/>
          <w:sz w:val="21"/>
          <w:szCs w:val="21"/>
        </w:rPr>
        <w:t xml:space="preserve">（3）坐标系统：</w:t>
      </w:r>
      <w:r>
        <w:rPr>
          <w:rFonts w:hint="eastAsia" w:ascii="宋体" w:hAnsi="宋体" w:cs="宋体"/>
          <w:b w:val="0"/>
          <w:sz w:val="21"/>
          <w:szCs w:val="21"/>
        </w:rPr>
      </w:r>
      <w:r/>
    </w:p>
    <w:p>
      <w:pPr>
        <w:pStyle w:val="1019"/>
        <w:spacing w:line="360" w:lineRule="auto"/>
        <w:rPr>
          <w:rFonts w:hint="eastAsia" w:ascii="宋体" w:hAnsi="宋体" w:cs="宋体"/>
          <w:b w:val="0"/>
          <w:sz w:val="21"/>
          <w:szCs w:val="21"/>
        </w:rPr>
      </w:pPr>
      <w:r>
        <w:rPr>
          <w:rFonts w:hint="eastAsia" w:ascii="宋体" w:hAnsi="宋体" w:cs="宋体"/>
          <w:b w:val="0"/>
          <w:sz w:val="21"/>
          <w:szCs w:val="21"/>
        </w:rPr>
        <w:t xml:space="preserve">南京市测绘行政主管部门规定的地方坐标系(南京2008坐标系）和高程基准（1985国家高程基准）</w:t>
      </w:r>
      <w:r>
        <w:rPr>
          <w:rFonts w:hint="eastAsia" w:ascii="宋体" w:hAnsi="宋体" w:cs="宋体"/>
          <w:b w:val="0"/>
          <w:sz w:val="21"/>
          <w:szCs w:val="21"/>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2、工作内容及范围</w:t>
      </w:r>
      <w:r>
        <w:rPr>
          <w:rFonts w:hint="eastAsia" w:ascii="宋体" w:hAnsi="宋体" w:eastAsia="宋体" w:cs="宋体"/>
          <w:b/>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2.1工作内容</w:t>
      </w:r>
      <w:r>
        <w:rPr>
          <w:rFonts w:hint="eastAsia" w:ascii="宋体" w:hAnsi="宋体" w:eastAsia="宋体" w:cs="宋体"/>
          <w:b/>
          <w:sz w:val="21"/>
          <w:szCs w:val="21"/>
          <w:lang w:eastAsia="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管线基础地理信息整理和补测是通过现场核实和管线修、补测来维护已有管线数据成果。现场核实和管线修、补测是以单项任务的形式开展。查明任务范围面内的管线平面位置、埋深（高程）、走向、规格、材质和权属单位等管线基本信息。本项目主要内容为：</w:t>
      </w:r>
      <w:r>
        <w:rPr>
          <w:rFonts w:hint="eastAsia" w:ascii="宋体" w:hAnsi="宋体" w:cs="宋体"/>
          <w:szCs w:val="21"/>
        </w:rPr>
      </w:r>
      <w:r/>
    </w:p>
    <w:p>
      <w:pPr>
        <w:pStyle w:val="994"/>
        <w:ind w:firstLine="422"/>
        <w:spacing w:line="360" w:lineRule="auto"/>
        <w:rPr>
          <w:rFonts w:hint="eastAsia" w:ascii="宋体" w:hAnsi="宋体" w:cs="宋体"/>
          <w:szCs w:val="21"/>
        </w:rPr>
      </w:pPr>
      <w:r>
        <w:rPr>
          <w:rFonts w:hint="eastAsia" w:ascii="宋体" w:hAnsi="宋体" w:cs="宋体"/>
          <w:b/>
          <w:bCs/>
          <w:szCs w:val="21"/>
        </w:rPr>
        <w:t xml:space="preserve">（1）现场核查：</w:t>
      </w:r>
      <w:r>
        <w:rPr>
          <w:rFonts w:hint="eastAsia" w:ascii="宋体" w:hAnsi="宋体" w:cs="宋体"/>
          <w:szCs w:val="21"/>
        </w:rPr>
        <w:t xml:space="preserve">采购人在进行管线数据提供前要求供应商依据采购人提供的管线图对供图区域的管线情况进行现场核实，并将核实情况记录报告提交采购人，如发生变化且具备探测条件的，采购人发起修补测任务。</w:t>
      </w:r>
      <w:r>
        <w:rPr>
          <w:rFonts w:hint="eastAsia" w:ascii="宋体" w:hAnsi="宋体" w:cs="宋体"/>
          <w:szCs w:val="21"/>
        </w:rPr>
      </w:r>
      <w:r/>
    </w:p>
    <w:p>
      <w:pPr>
        <w:pStyle w:val="994"/>
        <w:ind w:firstLine="422"/>
        <w:spacing w:line="360" w:lineRule="auto"/>
        <w:rPr>
          <w:rFonts w:hint="eastAsia" w:ascii="宋体" w:hAnsi="宋体" w:cs="宋体"/>
          <w:szCs w:val="21"/>
        </w:rPr>
      </w:pPr>
      <w:r>
        <w:rPr>
          <w:rFonts w:hint="eastAsia" w:ascii="宋体" w:hAnsi="宋体" w:cs="宋体"/>
          <w:b/>
          <w:bCs/>
          <w:szCs w:val="21"/>
        </w:rPr>
        <w:t xml:space="preserve">（2）管线修、补测：</w:t>
      </w:r>
      <w:r>
        <w:rPr>
          <w:rFonts w:hint="eastAsia" w:ascii="宋体" w:hAnsi="宋体" w:cs="宋体"/>
          <w:szCs w:val="21"/>
        </w:rPr>
        <w:t xml:space="preserve">本招标项目中的管线修、补测主要是指在现场核实以及数据维护过程中，对管线数据变化区域开展修测，对管线数据未覆盖区域开展补测。发起修、补测任务的具体情形包括但不限于以下几类情况：</w:t>
      </w:r>
      <w:r>
        <w:rPr>
          <w:rFonts w:hint="eastAsia" w:ascii="宋体" w:hAnsi="宋体" w:cs="宋体"/>
          <w:szCs w:val="21"/>
        </w:rPr>
      </w:r>
      <w:r/>
    </w:p>
    <w:p>
      <w:pPr>
        <w:pStyle w:val="994"/>
        <w:numPr>
          <w:ilvl w:val="0"/>
          <w:numId w:val="6"/>
        </w:numPr>
        <w:spacing w:line="360" w:lineRule="auto"/>
        <w:rPr>
          <w:rFonts w:hint="eastAsia" w:ascii="宋体" w:hAnsi="宋体" w:cs="宋体"/>
          <w:szCs w:val="21"/>
        </w:rPr>
      </w:pPr>
      <w:r>
        <w:rPr>
          <w:rFonts w:hint="eastAsia" w:ascii="宋体" w:hAnsi="宋体" w:cs="宋体"/>
          <w:szCs w:val="21"/>
        </w:rPr>
        <w:t xml:space="preserve">根据现场核查工作任务单对有变化或无数据覆盖范围进行修、补测；</w:t>
      </w:r>
      <w:r>
        <w:rPr>
          <w:rFonts w:hint="eastAsia" w:ascii="宋体" w:hAnsi="宋体" w:cs="宋体"/>
          <w:szCs w:val="21"/>
        </w:rPr>
      </w:r>
      <w:r/>
    </w:p>
    <w:p>
      <w:pPr>
        <w:pStyle w:val="994"/>
        <w:numPr>
          <w:ilvl w:val="0"/>
          <w:numId w:val="6"/>
        </w:numPr>
        <w:spacing w:line="360" w:lineRule="auto"/>
        <w:rPr>
          <w:rFonts w:hint="eastAsia" w:ascii="宋体" w:hAnsi="宋体" w:cs="宋体"/>
          <w:szCs w:val="21"/>
        </w:rPr>
      </w:pPr>
      <w:r>
        <w:rPr>
          <w:rFonts w:hint="eastAsia" w:ascii="宋体" w:hAnsi="宋体" w:cs="宋体"/>
          <w:szCs w:val="21"/>
        </w:rPr>
        <w:t xml:space="preserve">采购人在数据动态维护过程中自主发起的管线修、补测；</w:t>
      </w:r>
      <w:r>
        <w:rPr>
          <w:rFonts w:hint="eastAsia" w:ascii="宋体" w:hAnsi="宋体" w:cs="宋体"/>
          <w:szCs w:val="21"/>
        </w:rPr>
      </w:r>
      <w:r/>
    </w:p>
    <w:p>
      <w:pPr>
        <w:pStyle w:val="1006"/>
        <w:numPr>
          <w:ilvl w:val="0"/>
          <w:numId w:val="6"/>
        </w:numPr>
        <w:spacing w:line="360" w:lineRule="auto"/>
        <w:rPr>
          <w:rFonts w:hint="eastAsia" w:ascii="宋体" w:hAnsi="宋体" w:cs="宋体"/>
          <w:szCs w:val="21"/>
        </w:rPr>
      </w:pPr>
      <w:r>
        <w:rPr>
          <w:rFonts w:hint="eastAsia" w:ascii="宋体" w:hAnsi="宋体" w:cs="宋体"/>
          <w:szCs w:val="21"/>
        </w:rPr>
        <w:t xml:space="preserve">公共区域相关管线与非公共区域普查数据入库接边存在问题时，经现场核实后开展相关管线的修、补测。</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管线修、补测应通过综合运用物探技术、测绘技术、信息化技术，查明测区内管线的基础信息，并绘制管线图（综合管线图或专业管线图），建立统一、全面、完整、科学、准确的管线信息数据库。</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本次修补测的管线是指各种管道、线缆（含管线设备与地表构筑物），包括城市管线和长输管线。管道包括给水、排水、燃气、热力、工业管道、综合管沟，线缆包括电力、信息与通信。需依据采购人任务具体要求，实施地下单一管线或综合管线修测或补测工作，并同步做好数据接边及整理工作，使范围内整体数据的现势性符合修、补测时的实际情况。</w:t>
      </w:r>
      <w:r>
        <w:rPr>
          <w:rFonts w:hint="eastAsia" w:ascii="宋体" w:hAnsi="宋体" w:cs="宋体"/>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2.2工作范围</w:t>
      </w:r>
      <w:r>
        <w:rPr>
          <w:rFonts w:hint="eastAsia" w:ascii="宋体" w:hAnsi="宋体" w:cs="宋体"/>
          <w:b/>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项目服务范围是指公共区域内（含市政道路、街巷、公共绿地、河道两侧等）城市地下管线及穿过机关、企事业单位、住宅小区、其他居民区等具有区域服务功能的城市地下管线，并与相邻区域做好接边工作。</w:t>
      </w:r>
      <w:r>
        <w:rPr>
          <w:rFonts w:hint="eastAsia" w:ascii="宋体" w:hAnsi="宋体" w:cs="宋体"/>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3、工作要求</w:t>
      </w:r>
      <w:r>
        <w:rPr>
          <w:rFonts w:hint="eastAsia" w:ascii="宋体" w:hAnsi="宋体" w:cs="宋体"/>
          <w:b/>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3.1总体工作要求</w:t>
      </w:r>
      <w:r>
        <w:rPr>
          <w:rFonts w:hint="eastAsia" w:ascii="宋体" w:hAnsi="宋体" w:cs="宋体"/>
          <w:b/>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本项目应严格按照有关规定和要求开展工作，对项目的进度、质量进行有效的控制和管理。供应商应落实安全、质量保证及保密措施，在监理方监督协调下为采购人提供现场核实和管线修、补测服务，满足采购人对管线数据更新的时间和质量需求，在项目整体提交验收前，供应商应自行组织第三方权威质检单位对修补测成果进行质检，并取得质检合格的检验报告。</w:t>
      </w:r>
      <w:r>
        <w:rPr>
          <w:rFonts w:hint="eastAsia" w:ascii="宋体" w:hAnsi="宋体" w:cs="宋体"/>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3.2具体要求</w:t>
      </w:r>
      <w:r>
        <w:rPr>
          <w:rFonts w:hint="eastAsia" w:ascii="宋体" w:hAnsi="宋体" w:cs="宋体"/>
          <w:b/>
          <w:szCs w:val="21"/>
        </w:rPr>
      </w:r>
      <w:r/>
    </w:p>
    <w:p>
      <w:pPr>
        <w:pStyle w:val="994"/>
        <w:numPr>
          <w:ilvl w:val="0"/>
          <w:numId w:val="7"/>
        </w:numPr>
        <w:ind w:firstLine="422"/>
        <w:spacing w:line="360" w:lineRule="auto"/>
        <w:rPr>
          <w:rFonts w:hint="eastAsia" w:ascii="宋体" w:hAnsi="宋体" w:cs="宋体"/>
          <w:b/>
          <w:szCs w:val="21"/>
        </w:rPr>
      </w:pPr>
      <w:r>
        <w:rPr>
          <w:rFonts w:hint="eastAsia" w:ascii="宋体" w:hAnsi="宋体" w:cs="宋体"/>
          <w:b/>
          <w:szCs w:val="21"/>
        </w:rPr>
        <w:t xml:space="preserve">技术准备阶段</w:t>
      </w:r>
      <w:r>
        <w:rPr>
          <w:rFonts w:hint="eastAsia" w:ascii="宋体" w:hAnsi="宋体" w:cs="宋体"/>
          <w:b/>
          <w:szCs w:val="21"/>
        </w:rPr>
      </w:r>
      <w:r/>
    </w:p>
    <w:p>
      <w:pPr>
        <w:pStyle w:val="994"/>
        <w:contextualSpacing/>
        <w:ind w:firstLine="420"/>
        <w:jc w:val="left"/>
        <w:spacing w:line="360" w:lineRule="auto"/>
        <w:widowControl/>
        <w:rPr>
          <w:rFonts w:hint="eastAsia" w:ascii="宋体" w:hAnsi="宋体" w:cs="宋体"/>
          <w:szCs w:val="21"/>
        </w:rPr>
      </w:pPr>
      <w:r>
        <w:rPr>
          <w:rFonts w:hint="eastAsia" w:ascii="宋体" w:hAnsi="宋体" w:cs="宋体"/>
          <w:szCs w:val="21"/>
        </w:rPr>
        <w:t xml:space="preserve">包括管线现况调绘、现场踏勘、仪器校验、探查方法试验；依据项目《雨花台区公共区域管线基础地理信息整理和补测服务项目技术设计书通则》，结合年度项目实际需求，补充编制本年度项目技术方案并提交采购人审查确认。</w:t>
      </w:r>
      <w:r>
        <w:rPr>
          <w:rFonts w:hint="eastAsia" w:ascii="宋体" w:hAnsi="宋体" w:cs="宋体"/>
          <w:szCs w:val="21"/>
        </w:rPr>
      </w:r>
      <w:r/>
    </w:p>
    <w:p>
      <w:pPr>
        <w:pStyle w:val="994"/>
        <w:ind w:firstLine="422"/>
        <w:spacing w:line="360" w:lineRule="auto"/>
        <w:rPr>
          <w:rFonts w:hint="eastAsia" w:ascii="宋体" w:hAnsi="宋体" w:cs="宋体"/>
          <w:szCs w:val="21"/>
        </w:rPr>
      </w:pPr>
      <w:r>
        <w:rPr>
          <w:rFonts w:hint="eastAsia" w:ascii="宋体" w:hAnsi="宋体" w:cs="宋体"/>
          <w:b/>
          <w:szCs w:val="21"/>
        </w:rPr>
        <w:t xml:space="preserve">（2）现场核查阶段要求</w:t>
      </w:r>
      <w:r>
        <w:rPr>
          <w:rFonts w:hint="eastAsia" w:ascii="宋体" w:hAnsi="宋体" w:cs="宋体"/>
          <w:szCs w:val="21"/>
        </w:rPr>
      </w:r>
      <w:r/>
    </w:p>
    <w:p>
      <w:pPr>
        <w:pStyle w:val="994"/>
        <w:contextualSpacing/>
        <w:ind w:firstLine="420"/>
        <w:jc w:val="left"/>
        <w:spacing w:line="360" w:lineRule="auto"/>
        <w:widowControl/>
        <w:rPr>
          <w:rFonts w:hint="eastAsia" w:ascii="宋体" w:hAnsi="宋体" w:cs="宋体"/>
          <w:szCs w:val="21"/>
        </w:rPr>
      </w:pPr>
      <w:r>
        <w:rPr>
          <w:rFonts w:hint="eastAsia" w:ascii="宋体" w:hAnsi="宋体" w:cs="宋体"/>
          <w:szCs w:val="21"/>
        </w:rPr>
        <w:t xml:space="preserve">采购人依据申请单位的要求，在管线数据免费提供前需要对管线图供图区域的管线情况进行现场核查的，供应商须确保现场核查内容的准确性，并对其结果负责。所提交核实报告视同外业测绘产品，若出现因核实报告与现实情况不符所造成的任何问题，供应商将承担相关责任。</w:t>
      </w:r>
      <w:r>
        <w:rPr>
          <w:rFonts w:hint="eastAsia" w:ascii="宋体" w:hAnsi="宋体" w:cs="宋体"/>
          <w:szCs w:val="21"/>
        </w:rPr>
        <w:t xml:space="preserve">采购人在进行管线数据需要修、补测供图前发出现场核实的任务，</w:t>
      </w:r>
      <w:r>
        <w:rPr>
          <w:rFonts w:hint="eastAsia" w:ascii="宋体" w:hAnsi="宋体" w:cs="宋体"/>
          <w:szCs w:val="21"/>
        </w:rPr>
        <w:t xml:space="preserve">供应商</w:t>
      </w:r>
      <w:r>
        <w:rPr>
          <w:rFonts w:hint="eastAsia" w:ascii="宋体" w:hAnsi="宋体" w:cs="宋体"/>
          <w:szCs w:val="21"/>
        </w:rPr>
        <w:t xml:space="preserve">接受任务，须立即组织人员对任务区域进行外业调查。</w:t>
      </w:r>
      <w:r>
        <w:rPr>
          <w:rFonts w:hint="eastAsia" w:ascii="宋体" w:hAnsi="宋体" w:cs="宋体"/>
          <w:szCs w:val="21"/>
        </w:rPr>
      </w:r>
      <w:r/>
    </w:p>
    <w:p>
      <w:pPr>
        <w:pStyle w:val="1150"/>
        <w:ind w:left="0" w:firstLine="422"/>
        <w:spacing w:line="360" w:lineRule="auto"/>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（3）修、补测阶段要求</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供应商根据采购人提供的修、补测范围面进行管线</w:t>
      </w:r>
      <w:r>
        <w:rPr>
          <w:rFonts w:hint="eastAsia" w:ascii="宋体" w:hAnsi="宋体" w:eastAsia="宋体" w:cs="宋体"/>
          <w:sz w:val="21"/>
          <w:szCs w:val="21"/>
          <w:lang w:eastAsia="zh-CN"/>
        </w:rPr>
        <w:t xml:space="preserve">修、补测，并保证与范围外的明显点有效衔接；如果修、补测过程中发现明显点位置确有变动(规定的误差范围内除外），需向采购人提出追加范围面的申请，根据新的范围面，按照《管线探测技术规程》和项目技术方案要求实施修、补测工作，提交全部管线成果。供应商应严格按照工期要求完成管线修、补测，当实际进度出现延误，应采取措施进行纠正偏离，确保在合同规定期限内完成，若因地形、天气等不可抗力造成工期确需变更，需提前2天发出申请报采购人审核批准。供应商和监理应配合采购人提交成果质量发起的不定期抽查，对不合格成果应无偿整改至合格为止。</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（4）数据整理与质检阶段要求</w:t>
      </w:r>
      <w:r>
        <w:rPr>
          <w:rFonts w:hint="eastAsia" w:ascii="宋体" w:hAnsi="宋体" w:eastAsia="宋体" w:cs="宋体"/>
          <w:b/>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供应商对管线数据进行整理（包括与现有数据接边、整合等），提交管线成果数据必须通过采购人的质检软件检查，符合《管线数据标准》的要求。</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供应商须开展管线成果二级检查，并将工作量报送采购人审核确认。在项目整体提交验收前，供应商应自行组织第三方权威质检单位对修、补测成果进行质检，并取得质检合格的检验报告。</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（5）数据提交阶段要求</w:t>
      </w:r>
      <w:r>
        <w:rPr>
          <w:rFonts w:hint="eastAsia" w:ascii="宋体" w:hAnsi="宋体" w:eastAsia="宋体" w:cs="宋体"/>
          <w:b/>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供应商及时将成果数据和文件汇交给采购人进行立案和数据质检，质检结果与提交汇交表内容相符，则由采购人出具汇交回执单，供应商接收汇交回执单，完成修、补测任务；质检结果与提交汇交表内容不相符，退回材料，供应商进行核查和修改直至符合要求。</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（6）项目验收阶段要求</w:t>
      </w:r>
      <w:r>
        <w:rPr>
          <w:rFonts w:hint="eastAsia" w:ascii="宋体" w:hAnsi="宋体" w:eastAsia="宋体" w:cs="宋体"/>
          <w:b/>
          <w:sz w:val="21"/>
          <w:szCs w:val="21"/>
          <w:lang w:eastAsia="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供应商应按照《管线探测技术规程》要求编写项目技术总结报告，参与项目验收，验收合格后完成成果及档案移交归档等工作。</w:t>
      </w:r>
      <w:r>
        <w:rPr>
          <w:rFonts w:hint="eastAsia" w:ascii="宋体" w:hAnsi="宋体" w:cs="宋体"/>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3.3项目实施工期要求</w:t>
      </w:r>
      <w:r>
        <w:rPr>
          <w:rFonts w:hint="eastAsia" w:ascii="宋体" w:hAnsi="宋体" w:cs="宋体"/>
          <w:b/>
          <w:szCs w:val="21"/>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般项目修补测小于等于10公里（含）的工期要求为4个工作日，10公里—20公里（含）的工期要求为7个工作日，20公里—60公里（含）的工期要求为10个工作日，大于60公里的工期要求为15个工作日。若多项任务同时发出而供应商的人力物力无法支持所有任务同时实施，可与采购人协商根据项目的类型和级别等设计实施进度方案，并报采购人审核确定。若因地形、天气等不可抗力造成工期确需变更，需提前2天发出申请报采购人审核批准。</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3.4提交成果资料要求（包括但不限于）</w:t>
      </w:r>
      <w:r>
        <w:rPr>
          <w:rFonts w:hint="eastAsia" w:ascii="宋体" w:hAnsi="宋体" w:eastAsia="宋体" w:cs="宋体"/>
          <w:b/>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现场核实任务完成提交成果资料：</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（1）现场核实任务单（含编号）；</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（2）现场核实报告。</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修补测任务完成提交成果资料：</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（1）修补测任务单（含编号）；</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（2）综合管线成果图（CAD数据格式）；</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（3）元数据；</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（4）质检汇交表。</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整个项目需要提交的成果资料：</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（1）工作依据文件：任务书或合同书，技术方案等；</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（2）工程凭证资料：起算数据文件、仪器检验报告等；</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（3）原始记录：控制测量手簿、各种检查及开挖验证记录等；</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（4）质量检查报告及精度统计表、质量评价表等；</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（5）成果资料：综合管线图或单一管线图、控制点成果、管线图形和属性数据文件等；</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（6）实际完成的工作量统计和进度实施情况等；</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（7）技术总结报告书；</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（8）权威质检机构出具的项目质检报告。</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3.5人员要求</w:t>
      </w:r>
      <w:r>
        <w:rPr>
          <w:rFonts w:hint="eastAsia" w:ascii="宋体" w:hAnsi="宋体" w:eastAsia="宋体" w:cs="宋体"/>
          <w:b/>
          <w:sz w:val="21"/>
          <w:szCs w:val="21"/>
          <w:lang w:eastAsia="zh-CN"/>
        </w:rPr>
      </w:r>
      <w:r/>
    </w:p>
    <w:p>
      <w:pPr>
        <w:pStyle w:val="1150"/>
        <w:ind w:left="0" w:firstLine="420"/>
        <w:spacing w:line="360" w:lineRule="auto"/>
        <w:rPr>
          <w:rFonts w:ascii="宋体" w:hAnsi="宋体" w:eastAsia="宋体" w:cs="宋体"/>
          <w:sz w:val="21"/>
          <w:szCs w:val="21"/>
          <w:lang w:eastAsia="zh-CN"/>
        </w:rPr>
      </w:pPr>
      <w:r>
        <w:rPr>
          <w:rFonts w:hint="eastAsia" w:ascii="宋体" w:hAnsi="宋体" w:eastAsia="宋体" w:cs="宋体"/>
          <w:sz w:val="21"/>
          <w:szCs w:val="21"/>
          <w:lang w:eastAsia="zh-CN"/>
        </w:rPr>
        <w:t xml:space="preserve">本项目供应商应建立专门人员的服务队伍，以投标文件中所列明的人员为准，实施过程中不经采购人许可，供应商不得更换相关人员。人员配置最低要求如下表：</w:t>
      </w:r>
      <w:r>
        <w:rPr>
          <w:rFonts w:ascii="宋体" w:hAnsi="宋体" w:eastAsia="宋体" w:cs="宋体"/>
          <w:sz w:val="21"/>
          <w:szCs w:val="21"/>
          <w:lang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83"/>
        <w:gridCol w:w="1428"/>
        <w:gridCol w:w="5944"/>
        <w:gridCol w:w="871"/>
      </w:tblGrid>
      <w:tr>
        <w:trPr>
          <w:trHeight w:val="316"/>
          <w:tblHeader/>
        </w:trPr>
        <w:tc>
          <w:tcPr>
            <w:tcW w:w="276" w:type="dxa"/>
            <w:vAlign w:val="center"/>
            <w:textDirection w:val="lrTb"/>
            <w:noWrap/>
          </w:tcPr>
          <w:p>
            <w:pPr>
              <w:pStyle w:val="994"/>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W w:w="818" w:type="dxa"/>
            <w:vAlign w:val="center"/>
            <w:textDirection w:val="lrTb"/>
            <w:noWrap/>
          </w:tcPr>
          <w:p>
            <w:pPr>
              <w:pStyle w:val="994"/>
              <w:jc w:val="center"/>
              <w:rPr>
                <w:rFonts w:hint="eastAsia" w:ascii="宋体" w:hAnsi="宋体" w:cs="宋体"/>
                <w:b/>
                <w:szCs w:val="21"/>
              </w:rPr>
            </w:pPr>
            <w:r>
              <w:rPr>
                <w:rFonts w:hint="eastAsia" w:ascii="宋体" w:hAnsi="宋体" w:cs="宋体"/>
                <w:b/>
                <w:szCs w:val="21"/>
              </w:rPr>
              <w:t xml:space="preserve">类型</w:t>
            </w:r>
            <w:r>
              <w:rPr>
                <w:rFonts w:hint="eastAsia" w:ascii="宋体" w:hAnsi="宋体" w:cs="宋体"/>
                <w:b/>
                <w:szCs w:val="21"/>
              </w:rPr>
            </w:r>
            <w:r/>
          </w:p>
        </w:tc>
        <w:tc>
          <w:tcPr>
            <w:tcW w:w="3405" w:type="dxa"/>
            <w:vAlign w:val="center"/>
            <w:textDirection w:val="lrTb"/>
            <w:noWrap/>
          </w:tcPr>
          <w:p>
            <w:pPr>
              <w:pStyle w:val="994"/>
              <w:jc w:val="center"/>
              <w:rPr>
                <w:rFonts w:hint="eastAsia" w:ascii="宋体" w:hAnsi="宋体" w:cs="宋体"/>
                <w:b/>
                <w:szCs w:val="21"/>
              </w:rPr>
            </w:pPr>
            <w:r>
              <w:rPr>
                <w:rFonts w:hint="eastAsia" w:ascii="宋体" w:hAnsi="宋体" w:cs="宋体"/>
                <w:b/>
                <w:szCs w:val="21"/>
              </w:rPr>
              <w:t xml:space="preserve">要求</w:t>
            </w:r>
            <w:r>
              <w:rPr>
                <w:rFonts w:hint="eastAsia" w:ascii="宋体" w:hAnsi="宋体" w:cs="宋体"/>
                <w:b/>
                <w:szCs w:val="21"/>
              </w:rPr>
            </w:r>
            <w:r/>
          </w:p>
        </w:tc>
        <w:tc>
          <w:tcPr>
            <w:tcW w:w="499" w:type="dxa"/>
            <w:vAlign w:val="center"/>
            <w:textDirection w:val="lrTb"/>
            <w:noWrap/>
          </w:tcPr>
          <w:p>
            <w:pPr>
              <w:pStyle w:val="994"/>
              <w:jc w:val="center"/>
              <w:rPr>
                <w:rFonts w:hint="eastAsia" w:ascii="宋体" w:hAnsi="宋体" w:cs="宋体"/>
                <w:b/>
                <w:szCs w:val="21"/>
              </w:rPr>
            </w:pPr>
            <w:r>
              <w:rPr>
                <w:rFonts w:hint="eastAsia" w:ascii="宋体" w:hAnsi="宋体" w:cs="宋体"/>
                <w:b/>
                <w:szCs w:val="21"/>
              </w:rPr>
              <w:t xml:space="preserve">数量</w:t>
            </w:r>
            <w:r>
              <w:rPr>
                <w:rFonts w:hint="eastAsia" w:ascii="宋体" w:hAnsi="宋体" w:cs="宋体"/>
                <w:b/>
                <w:szCs w:val="21"/>
              </w:rPr>
            </w:r>
            <w:r/>
          </w:p>
        </w:tc>
      </w:tr>
      <w:tr>
        <w:trPr>
          <w:trHeight w:val="720"/>
          <w:tblHeader/>
        </w:trPr>
        <w:tc>
          <w:tcPr>
            <w:tcW w:w="276" w:type="dxa"/>
            <w:vAlign w:val="center"/>
            <w:textDirection w:val="lrTb"/>
            <w:noWrap/>
          </w:tcPr>
          <w:p>
            <w:pPr>
              <w:pStyle w:val="1150"/>
              <w:ind w:left="0"/>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eastAsia="宋体" w:cs="宋体"/>
                <w:sz w:val="21"/>
                <w:szCs w:val="21"/>
              </w:rPr>
            </w:r>
            <w:r/>
          </w:p>
        </w:tc>
        <w:tc>
          <w:tcPr>
            <w:tcW w:w="818"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项目负责人</w:t>
            </w:r>
            <w:r>
              <w:rPr>
                <w:rFonts w:hint="eastAsia" w:ascii="宋体" w:hAnsi="宋体" w:cs="宋体"/>
                <w:szCs w:val="21"/>
              </w:rPr>
            </w:r>
            <w:r/>
          </w:p>
        </w:tc>
        <w:tc>
          <w:tcPr>
            <w:tcW w:w="3405" w:type="dxa"/>
            <w:vAlign w:val="center"/>
            <w:textDirection w:val="lrTb"/>
            <w:noWrap/>
          </w:tcPr>
          <w:p>
            <w:pPr>
              <w:pStyle w:val="994"/>
              <w:rPr>
                <w:rFonts w:hint="eastAsia" w:ascii="宋体" w:hAnsi="宋体" w:eastAsia="宋体" w:cs="宋体"/>
                <w:szCs w:val="21"/>
                <w:lang w:eastAsia="zh-CN"/>
              </w:rPr>
            </w:pPr>
            <w:r>
              <w:rPr>
                <w:rFonts w:hint="eastAsia" w:ascii="宋体" w:hAnsi="宋体" w:cs="宋体"/>
                <w:szCs w:val="21"/>
              </w:rPr>
              <w:t xml:space="preserve">具有主持地下管线探测的工作经历，具有物探或测绘专业高级或以上职称，具有注册测绘师资格</w:t>
            </w:r>
            <w:r>
              <w:rPr>
                <w:rFonts w:hint="eastAsia" w:ascii="宋体" w:hAnsi="宋体" w:cs="宋体"/>
                <w:szCs w:val="21"/>
                <w:lang w:eastAsia="zh-CN"/>
              </w:rPr>
              <w:t xml:space="preserve">。</w:t>
            </w:r>
            <w:r>
              <w:rPr>
                <w:rFonts w:hint="eastAsia" w:ascii="宋体" w:hAnsi="宋体" w:eastAsia="宋体" w:cs="宋体"/>
                <w:szCs w:val="21"/>
                <w:lang w:eastAsia="zh-CN"/>
              </w:rPr>
            </w:r>
            <w:r/>
          </w:p>
        </w:tc>
        <w:tc>
          <w:tcPr>
            <w:tcW w:w="499"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1人</w:t>
            </w:r>
            <w:r>
              <w:rPr>
                <w:rFonts w:hint="eastAsia" w:ascii="宋体" w:hAnsi="宋体" w:cs="宋体"/>
                <w:szCs w:val="21"/>
              </w:rPr>
            </w:r>
            <w:r/>
          </w:p>
        </w:tc>
      </w:tr>
      <w:tr>
        <w:trPr>
          <w:trHeight w:val="601"/>
          <w:tblHeader/>
        </w:trPr>
        <w:tc>
          <w:tcPr>
            <w:tcW w:w="276" w:type="dxa"/>
            <w:vAlign w:val="center"/>
            <w:textDirection w:val="lrTb"/>
            <w:noWrap/>
          </w:tcPr>
          <w:p>
            <w:pPr>
              <w:pStyle w:val="1150"/>
              <w:ind w:left="0"/>
              <w:jc w:val="center"/>
              <w:widowControl w:val="off"/>
              <w:rPr>
                <w:rFonts w:hint="eastAsia" w:ascii="宋体" w:hAnsi="宋体" w:eastAsia="宋体" w:cs="宋体"/>
                <w:sz w:val="21"/>
                <w:szCs w:val="21"/>
              </w:rPr>
            </w:pPr>
            <w:r>
              <w:rPr>
                <w:rFonts w:hint="eastAsia" w:ascii="宋体" w:hAnsi="宋体" w:eastAsia="宋体" w:cs="宋体"/>
                <w:sz w:val="21"/>
                <w:szCs w:val="21"/>
              </w:rPr>
              <w:t xml:space="preserve">2</w:t>
            </w:r>
            <w:r>
              <w:rPr>
                <w:rFonts w:hint="eastAsia" w:ascii="宋体" w:hAnsi="宋体" w:eastAsia="宋体" w:cs="宋体"/>
                <w:sz w:val="21"/>
                <w:szCs w:val="21"/>
              </w:rPr>
            </w:r>
            <w:r/>
          </w:p>
        </w:tc>
        <w:tc>
          <w:tcPr>
            <w:tcW w:w="818"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技术负责人</w:t>
            </w:r>
            <w:r>
              <w:rPr>
                <w:rFonts w:hint="eastAsia" w:ascii="宋体" w:hAnsi="宋体" w:cs="宋体"/>
                <w:szCs w:val="21"/>
              </w:rPr>
            </w:r>
            <w:r/>
          </w:p>
        </w:tc>
        <w:tc>
          <w:tcPr>
            <w:tcW w:w="3405" w:type="dxa"/>
            <w:vAlign w:val="center"/>
            <w:textDirection w:val="lrTb"/>
            <w:noWrap/>
          </w:tcPr>
          <w:p>
            <w:pPr>
              <w:pStyle w:val="994"/>
              <w:rPr>
                <w:rFonts w:hint="eastAsia" w:ascii="宋体" w:hAnsi="宋体" w:cs="宋体"/>
                <w:szCs w:val="21"/>
              </w:rPr>
            </w:pPr>
            <w:r>
              <w:rPr>
                <w:rFonts w:hint="eastAsia" w:ascii="宋体" w:hAnsi="宋体" w:cs="宋体"/>
                <w:szCs w:val="21"/>
              </w:rPr>
              <w:t xml:space="preserve">具有地下管线探测的技术工作经历，具有物探或测绘专业高级或以上职称，具有注册测绘师资格。具有同类测绘项目的工作经验</w:t>
            </w:r>
            <w:r>
              <w:rPr>
                <w:rFonts w:hint="eastAsia" w:ascii="宋体" w:hAnsi="宋体" w:cs="宋体"/>
                <w:szCs w:val="21"/>
              </w:rPr>
            </w:r>
            <w:r/>
          </w:p>
        </w:tc>
        <w:tc>
          <w:tcPr>
            <w:tcW w:w="499"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1人</w:t>
            </w:r>
            <w:r>
              <w:rPr>
                <w:rFonts w:hint="eastAsia" w:ascii="宋体" w:hAnsi="宋体" w:cs="宋体"/>
                <w:szCs w:val="21"/>
              </w:rPr>
            </w:r>
            <w:r/>
          </w:p>
        </w:tc>
      </w:tr>
      <w:tr>
        <w:trPr>
          <w:trHeight w:val="601"/>
          <w:tblHeader/>
        </w:trPr>
        <w:tc>
          <w:tcPr>
            <w:tcW w:w="276" w:type="dxa"/>
            <w:vAlign w:val="center"/>
            <w:textDirection w:val="lrTb"/>
            <w:noWrap/>
          </w:tcPr>
          <w:p>
            <w:pPr>
              <w:pStyle w:val="1150"/>
              <w:ind w:left="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w:t>
            </w:r>
            <w:r>
              <w:rPr>
                <w:rFonts w:hint="eastAsia" w:ascii="宋体" w:hAnsi="宋体" w:eastAsia="宋体" w:cs="宋体"/>
                <w:sz w:val="21"/>
                <w:szCs w:val="21"/>
                <w:lang w:eastAsia="zh-CN"/>
              </w:rPr>
            </w:r>
            <w:r/>
          </w:p>
        </w:tc>
        <w:tc>
          <w:tcPr>
            <w:tcW w:w="818"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安全生产负责人</w:t>
            </w:r>
            <w:r>
              <w:rPr>
                <w:rFonts w:hint="eastAsia" w:ascii="宋体" w:hAnsi="宋体" w:cs="宋体"/>
                <w:szCs w:val="21"/>
              </w:rPr>
            </w:r>
            <w:r/>
          </w:p>
        </w:tc>
        <w:tc>
          <w:tcPr>
            <w:tcW w:w="3405" w:type="dxa"/>
            <w:vAlign w:val="center"/>
            <w:textDirection w:val="lrTb"/>
            <w:noWrap/>
          </w:tcPr>
          <w:p>
            <w:pPr>
              <w:pStyle w:val="994"/>
              <w:rPr>
                <w:rFonts w:hint="eastAsia" w:ascii="宋体" w:hAnsi="宋体" w:cs="宋体"/>
                <w:szCs w:val="21"/>
              </w:rPr>
            </w:pPr>
            <w:r>
              <w:rPr>
                <w:rFonts w:hint="eastAsia" w:ascii="宋体" w:hAnsi="宋体" w:cs="宋体"/>
                <w:szCs w:val="21"/>
              </w:rPr>
              <w:t xml:space="preserve">具有地下管线探测的安全管理工作经历，具有安全员证书。</w:t>
            </w:r>
            <w:r>
              <w:rPr>
                <w:rFonts w:hint="eastAsia" w:ascii="宋体" w:hAnsi="宋体" w:cs="宋体"/>
                <w:szCs w:val="21"/>
              </w:rPr>
            </w:r>
            <w:r/>
          </w:p>
        </w:tc>
        <w:tc>
          <w:tcPr>
            <w:tcW w:w="499"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1人</w:t>
            </w:r>
            <w:r>
              <w:rPr>
                <w:rFonts w:hint="eastAsia" w:ascii="宋体" w:hAnsi="宋体" w:cs="宋体"/>
                <w:szCs w:val="21"/>
              </w:rPr>
            </w:r>
            <w:r/>
          </w:p>
        </w:tc>
      </w:tr>
      <w:tr>
        <w:trPr>
          <w:trHeight w:val="1372"/>
          <w:tblHeader/>
        </w:trPr>
        <w:tc>
          <w:tcPr>
            <w:tcW w:w="276" w:type="dxa"/>
            <w:vAlign w:val="center"/>
            <w:textDirection w:val="lrTb"/>
            <w:noWrap/>
          </w:tcPr>
          <w:p>
            <w:pPr>
              <w:pStyle w:val="1150"/>
              <w:ind w:left="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w:t>
            </w:r>
            <w:r>
              <w:rPr>
                <w:rFonts w:hint="eastAsia" w:ascii="宋体" w:hAnsi="宋体" w:eastAsia="宋体" w:cs="宋体"/>
                <w:sz w:val="21"/>
                <w:szCs w:val="21"/>
                <w:lang w:eastAsia="zh-CN"/>
              </w:rPr>
            </w:r>
            <w:r/>
          </w:p>
        </w:tc>
        <w:tc>
          <w:tcPr>
            <w:tcW w:w="818"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作业组长及作业人员（外业测绘、现场核实、修补测）</w:t>
            </w:r>
            <w:r>
              <w:rPr>
                <w:rFonts w:hint="eastAsia" w:ascii="宋体" w:hAnsi="宋体" w:cs="宋体"/>
                <w:szCs w:val="21"/>
              </w:rPr>
            </w:r>
            <w:r/>
          </w:p>
        </w:tc>
        <w:tc>
          <w:tcPr>
            <w:tcW w:w="3405" w:type="dxa"/>
            <w:vAlign w:val="center"/>
            <w:textDirection w:val="lrTb"/>
            <w:noWrap/>
          </w:tcPr>
          <w:p>
            <w:pPr>
              <w:pStyle w:val="994"/>
              <w:rPr>
                <w:rFonts w:hint="eastAsia" w:ascii="宋体" w:hAnsi="宋体" w:cs="宋体"/>
                <w:szCs w:val="21"/>
              </w:rPr>
            </w:pPr>
            <w:r>
              <w:rPr>
                <w:rFonts w:hint="eastAsia" w:ascii="宋体" w:hAnsi="宋体" w:cs="宋体"/>
                <w:szCs w:val="21"/>
                <w:lang w:val="en-US" w:eastAsia="zh-CN"/>
              </w:rPr>
              <w:t xml:space="preserve">作业人员：具有物探或测绘或计算机等相关学历或专业职称</w:t>
            </w:r>
            <w:r>
              <w:rPr>
                <w:rFonts w:hint="eastAsia" w:ascii="宋体" w:hAnsi="宋体" w:cs="宋体"/>
                <w:szCs w:val="21"/>
              </w:rPr>
              <w:t xml:space="preserve">。</w:t>
            </w:r>
            <w:r>
              <w:rPr>
                <w:rFonts w:hint="eastAsia" w:ascii="宋体" w:hAnsi="宋体" w:cs="宋体"/>
                <w:szCs w:val="21"/>
              </w:rPr>
            </w:r>
            <w:r/>
          </w:p>
          <w:p>
            <w:pPr>
              <w:pStyle w:val="994"/>
              <w:rPr>
                <w:rFonts w:hint="eastAsia" w:ascii="宋体" w:hAnsi="宋体" w:eastAsia="宋体" w:cs="宋体"/>
                <w:szCs w:val="21"/>
                <w:lang w:eastAsia="zh-CN"/>
              </w:rPr>
            </w:pPr>
            <w:r>
              <w:rPr>
                <w:rFonts w:hint="eastAsia" w:ascii="宋体" w:hAnsi="宋体" w:cs="宋体"/>
                <w:szCs w:val="21"/>
              </w:rPr>
              <w:t xml:space="preserve">作业组长</w:t>
            </w:r>
            <w:r>
              <w:rPr>
                <w:rFonts w:hint="eastAsia" w:ascii="宋体" w:hAnsi="宋体" w:cs="宋体"/>
                <w:szCs w:val="21"/>
                <w:lang w:eastAsia="zh-CN"/>
              </w:rPr>
              <w:t xml:space="preserve">：</w:t>
            </w:r>
            <w:r>
              <w:rPr>
                <w:rFonts w:hint="eastAsia" w:ascii="宋体" w:hAnsi="宋体" w:cs="宋体"/>
                <w:szCs w:val="21"/>
              </w:rPr>
              <w:t xml:space="preserve">具有物探或测绘专业中级工程师职称，</w:t>
            </w:r>
            <w:r>
              <w:rPr>
                <w:rFonts w:hint="eastAsia" w:ascii="宋体" w:hAnsi="宋体" w:cs="宋体"/>
                <w:szCs w:val="21"/>
              </w:rPr>
              <w:t xml:space="preserve">并具有同类测绘项目的实施经历</w:t>
            </w:r>
            <w:r>
              <w:rPr>
                <w:rFonts w:hint="eastAsia" w:ascii="宋体" w:hAnsi="宋体" w:cs="宋体"/>
                <w:szCs w:val="21"/>
                <w:lang w:eastAsia="zh-CN"/>
              </w:rPr>
              <w:t xml:space="preserve">。</w:t>
            </w:r>
            <w:r>
              <w:rPr>
                <w:rFonts w:hint="eastAsia" w:ascii="宋体" w:hAnsi="宋体" w:eastAsia="宋体" w:cs="宋体"/>
                <w:szCs w:val="21"/>
                <w:lang w:eastAsia="zh-CN"/>
              </w:rPr>
            </w:r>
            <w:r/>
          </w:p>
        </w:tc>
        <w:tc>
          <w:tcPr>
            <w:tcW w:w="499"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15人或以上</w:t>
            </w:r>
            <w:r>
              <w:rPr>
                <w:rFonts w:hint="eastAsia" w:ascii="宋体" w:hAnsi="宋体" w:cs="宋体"/>
                <w:szCs w:val="21"/>
              </w:rPr>
            </w:r>
            <w:r/>
          </w:p>
        </w:tc>
      </w:tr>
      <w:tr>
        <w:trPr>
          <w:trHeight w:val="1235"/>
          <w:tblHeader/>
        </w:trPr>
        <w:tc>
          <w:tcPr>
            <w:tcW w:w="276" w:type="dxa"/>
            <w:vAlign w:val="center"/>
            <w:textDirection w:val="lrTb"/>
            <w:noWrap/>
          </w:tcPr>
          <w:p>
            <w:pPr>
              <w:pStyle w:val="1150"/>
              <w:ind w:left="0"/>
              <w:jc w:val="center"/>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w:t>
            </w:r>
            <w:r>
              <w:rPr>
                <w:rFonts w:hint="eastAsia" w:ascii="宋体" w:hAnsi="宋体" w:eastAsia="宋体" w:cs="宋体"/>
                <w:sz w:val="21"/>
                <w:szCs w:val="21"/>
                <w:lang w:eastAsia="zh-CN"/>
              </w:rPr>
            </w:r>
            <w:r/>
          </w:p>
        </w:tc>
        <w:tc>
          <w:tcPr>
            <w:tcW w:w="818"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专业管线数据内业整理人员</w:t>
            </w:r>
            <w:r>
              <w:rPr>
                <w:rFonts w:hint="eastAsia" w:ascii="宋体" w:hAnsi="宋体" w:cs="宋体"/>
                <w:szCs w:val="21"/>
              </w:rPr>
            </w:r>
            <w:r/>
          </w:p>
        </w:tc>
        <w:tc>
          <w:tcPr>
            <w:tcW w:w="3405" w:type="dxa"/>
            <w:vAlign w:val="center"/>
            <w:textDirection w:val="lrTb"/>
            <w:noWrap/>
          </w:tcPr>
          <w:p>
            <w:pPr>
              <w:pStyle w:val="994"/>
              <w:rPr>
                <w:rFonts w:hint="eastAsia" w:ascii="宋体" w:hAnsi="宋体" w:cs="宋体"/>
                <w:szCs w:val="21"/>
              </w:rPr>
            </w:pPr>
            <w:r>
              <w:rPr>
                <w:rFonts w:hint="eastAsia" w:ascii="宋体" w:hAnsi="宋体" w:cs="宋体"/>
                <w:szCs w:val="21"/>
              </w:rPr>
              <w:t xml:space="preserve">具有测绘或计算机或地理信息或市政工程专业本科学历；具有从事专业管线数据治理内业整理相关工作经验，擅长数据逻辑关系分析</w:t>
            </w:r>
            <w:r>
              <w:rPr>
                <w:rFonts w:hint="eastAsia" w:ascii="宋体" w:hAnsi="宋体" w:cs="宋体"/>
                <w:szCs w:val="21"/>
                <w:lang w:eastAsia="zh-CN"/>
              </w:rPr>
              <w:t xml:space="preserve">，能</w:t>
            </w:r>
            <w:r>
              <w:rPr>
                <w:rFonts w:hint="eastAsia" w:ascii="宋体" w:hAnsi="宋体" w:cs="宋体"/>
                <w:szCs w:val="21"/>
              </w:rPr>
              <w:t xml:space="preserve">熟练运用GIS完成专业管线数据各种属性的成图需求。</w:t>
            </w:r>
            <w:r>
              <w:rPr>
                <w:rFonts w:hint="eastAsia" w:ascii="宋体" w:hAnsi="宋体" w:cs="宋体"/>
                <w:szCs w:val="21"/>
              </w:rPr>
            </w:r>
            <w:r/>
          </w:p>
        </w:tc>
        <w:tc>
          <w:tcPr>
            <w:tcW w:w="499" w:type="dxa"/>
            <w:vAlign w:val="center"/>
            <w:textDirection w:val="lrTb"/>
            <w:noWrap/>
          </w:tcPr>
          <w:p>
            <w:pPr>
              <w:pStyle w:val="994"/>
              <w:jc w:val="center"/>
              <w:rPr>
                <w:rFonts w:hint="eastAsia" w:ascii="宋体" w:hAnsi="宋体" w:cs="宋体"/>
                <w:szCs w:val="21"/>
              </w:rPr>
            </w:pPr>
            <w:r>
              <w:rPr>
                <w:rFonts w:hint="eastAsia" w:ascii="宋体" w:hAnsi="宋体" w:cs="宋体"/>
                <w:szCs w:val="21"/>
              </w:rPr>
              <w:t xml:space="preserve">3人</w:t>
            </w:r>
            <w:r>
              <w:rPr>
                <w:rFonts w:hint="eastAsia" w:ascii="宋体" w:hAnsi="宋体" w:cs="宋体"/>
                <w:szCs w:val="21"/>
              </w:rPr>
            </w:r>
            <w:r/>
          </w:p>
        </w:tc>
      </w:tr>
    </w:tbl>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（1）供应商应提供拟投入本项目的人员配置表。</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（2）供应商应提供项目负责人、技术负责人、作业组长的学历证书、执业资格、职称证书、从业简历等证明材料。</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（3）项目必须按照有关规范组织实施，制定严格的实施计划，建立完善的质量保障体系，明确现场核实、修、补测工作等的内部分工，并有充足的人力和物力保障项目的质量和进度。</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（4）在项目实施期间，供应商必须根据工作要求建立服务队伍。投标项目组成员原则上不予更换，如需更换项目负责人或专业技术人员，应提前10天以书面形式通知采购人，并征得采购人同意。</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（5）采购人定期召开项目例会，项目负责人须到场。</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sz w:val="21"/>
          <w:szCs w:val="21"/>
          <w:lang w:eastAsia="zh-CN"/>
        </w:rPr>
      </w:pPr>
      <w:r>
        <w:rPr>
          <w:rFonts w:hint="eastAsia" w:ascii="宋体" w:hAnsi="宋体" w:eastAsia="宋体" w:cs="宋体"/>
          <w:b/>
          <w:sz w:val="21"/>
          <w:szCs w:val="21"/>
          <w:lang w:eastAsia="zh-CN"/>
        </w:rPr>
        <w:t xml:space="preserve">3.6仪器要求</w:t>
      </w:r>
      <w:r>
        <w:rPr>
          <w:rFonts w:hint="eastAsia" w:ascii="宋体" w:hAnsi="宋体" w:eastAsia="宋体" w:cs="宋体"/>
          <w:sz w:val="21"/>
          <w:szCs w:val="21"/>
          <w:lang w:eastAsia="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供应商应通过对项目的综合分析，提出合理的仪器配备方案。</w:t>
      </w:r>
      <w:r>
        <w:rPr>
          <w:rFonts w:hint="eastAsia" w:ascii="宋体" w:hAnsi="宋体" w:cs="宋体"/>
          <w:szCs w:val="21"/>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3.</w:t>
      </w:r>
      <w:r>
        <w:rPr>
          <w:rFonts w:hint="eastAsia" w:ascii="宋体" w:hAnsi="宋体" w:eastAsia="宋体" w:cs="宋体"/>
          <w:b/>
          <w:sz w:val="21"/>
          <w:szCs w:val="21"/>
          <w:lang w:val="en-US" w:eastAsia="zh-CN"/>
        </w:rPr>
        <w:t xml:space="preserve">7</w:t>
      </w:r>
      <w:r>
        <w:rPr>
          <w:rFonts w:hint="eastAsia" w:ascii="宋体" w:hAnsi="宋体" w:eastAsia="宋体" w:cs="宋体"/>
          <w:b/>
          <w:sz w:val="21"/>
          <w:szCs w:val="21"/>
          <w:lang w:eastAsia="zh-CN"/>
        </w:rPr>
        <w:t xml:space="preserve">项目服务时间要求</w:t>
      </w:r>
      <w:r>
        <w:rPr>
          <w:rFonts w:hint="eastAsia" w:ascii="宋体" w:hAnsi="宋体" w:eastAsia="宋体" w:cs="宋体"/>
          <w:b/>
          <w:sz w:val="21"/>
          <w:szCs w:val="21"/>
          <w:lang w:eastAsia="zh-CN"/>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采购人发出任务的时间自合同签订之日起至2027年6月6日止。2027年5月25日之后发出的修补测任务，供应商提交成果时间可延至2027年6月25日前。</w:t>
      </w:r>
      <w:r>
        <w:rPr>
          <w:rFonts w:hint="eastAsia" w:ascii="宋体" w:hAnsi="宋体" w:cs="宋体"/>
          <w:b/>
          <w:szCs w:val="21"/>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三、其他注意事项</w:t>
      </w:r>
      <w:r>
        <w:rPr>
          <w:rFonts w:hint="eastAsia" w:ascii="宋体" w:hAnsi="宋体" w:eastAsia="宋体" w:cs="宋体"/>
          <w:b/>
          <w:sz w:val="21"/>
          <w:szCs w:val="21"/>
          <w:lang w:eastAsia="zh-CN"/>
        </w:rPr>
      </w:r>
      <w:r/>
    </w:p>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1、供应商应自备本项目使用的法规、标准和其他规划依据资料，该费用包含在投标报价中而不另行支付。</w:t>
      </w:r>
      <w:r>
        <w:rPr>
          <w:rFonts w:hint="eastAsia" w:ascii="宋体" w:hAnsi="宋体" w:eastAsia="宋体" w:cs="宋体"/>
          <w:sz w:val="21"/>
          <w:szCs w:val="21"/>
          <w:lang w:eastAsia="zh-CN"/>
        </w:rPr>
      </w:r>
      <w:r/>
    </w:p>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2、供应商应完全响应采购人在项目范围内的实际需求，如出现相关责任问题，供应商承担全部责任。</w:t>
      </w:r>
      <w:r>
        <w:rPr>
          <w:rFonts w:hint="eastAsia" w:ascii="宋体" w:hAnsi="宋体" w:eastAsia="宋体" w:cs="宋体"/>
          <w:sz w:val="21"/>
          <w:szCs w:val="21"/>
          <w:lang w:eastAsia="zh-CN"/>
        </w:rPr>
      </w:r>
      <w:r/>
    </w:p>
    <w:p>
      <w:pPr>
        <w:pStyle w:val="994"/>
        <w:ind w:firstLine="420"/>
        <w:jc w:val="left"/>
        <w:spacing w:line="360" w:lineRule="auto"/>
        <w:rPr>
          <w:rFonts w:hint="eastAsia" w:ascii="宋体" w:hAnsi="宋体" w:cs="宋体"/>
          <w:szCs w:val="21"/>
        </w:rPr>
      </w:pPr>
      <w:r>
        <w:rPr>
          <w:rFonts w:hint="eastAsia" w:ascii="宋体" w:hAnsi="宋体" w:cs="宋体"/>
          <w:szCs w:val="21"/>
        </w:rPr>
        <w:t xml:space="preserve">3、供应商应对本项目的成果数据质量终身负责。</w:t>
      </w:r>
      <w:r>
        <w:rPr>
          <w:rFonts w:hint="eastAsia" w:ascii="宋体" w:hAnsi="宋体" w:cs="宋体"/>
          <w:szCs w:val="21"/>
        </w:rPr>
      </w:r>
      <w:r/>
    </w:p>
    <w:p>
      <w:pPr>
        <w:pStyle w:val="1150"/>
        <w:ind w:left="0" w:firstLine="422"/>
        <w:spacing w:line="360" w:lineRule="auto"/>
        <w:tabs>
          <w:tab w:val="left" w:pos="851" w:leader="none"/>
        </w:tabs>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4、因管线数据涉及国家秘密，供应商须与采购人签订保密协议，并严格遵守保密协议的规定。</w:t>
      </w:r>
      <w:r>
        <w:rPr>
          <w:rFonts w:hint="eastAsia" w:ascii="宋体" w:hAnsi="宋体" w:eastAsia="宋体" w:cs="宋体"/>
          <w:b/>
          <w:sz w:val="21"/>
          <w:szCs w:val="21"/>
          <w:lang w:eastAsia="zh-CN"/>
        </w:rPr>
      </w:r>
      <w:r/>
    </w:p>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5、供应商必须具备独立完成本项目的能力，中标后不允许分包、转包。如发现供应商在本项目中存在资质挂靠、分包等违规现象，视为违约，一切不利后果由供应商负责，采购人有权随时解除项目合同。</w:t>
      </w:r>
      <w:r>
        <w:rPr>
          <w:rFonts w:hint="eastAsia" w:ascii="宋体" w:hAnsi="宋体" w:eastAsia="宋体" w:cs="宋体"/>
          <w:sz w:val="21"/>
          <w:szCs w:val="21"/>
          <w:lang w:eastAsia="zh-CN"/>
        </w:rPr>
      </w:r>
      <w:r/>
    </w:p>
    <w:p>
      <w:pPr>
        <w:pStyle w:val="1150"/>
        <w:ind w:left="0" w:firstLine="422"/>
        <w:spacing w:line="360" w:lineRule="auto"/>
        <w:tabs>
          <w:tab w:val="left" w:pos="851" w:leader="none"/>
        </w:tabs>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6、供应商必须保证本项目的成果数据至项目验收前的现势性。</w:t>
      </w:r>
      <w:r>
        <w:rPr>
          <w:rFonts w:hint="eastAsia" w:ascii="宋体" w:hAnsi="宋体" w:eastAsia="宋体" w:cs="宋体"/>
          <w:b/>
          <w:sz w:val="21"/>
          <w:szCs w:val="21"/>
          <w:lang w:eastAsia="zh-CN"/>
        </w:rPr>
      </w:r>
      <w:r/>
    </w:p>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7、若政府资金不能及时到位，供应商必须有足够的自有资金确保本项目能按计划进度和质量得到完成</w:t>
      </w:r>
      <w:r>
        <w:rPr>
          <w:rFonts w:hint="eastAsia" w:ascii="宋体" w:hAnsi="宋体" w:eastAsia="宋体" w:cs="宋体"/>
          <w:sz w:val="21"/>
          <w:szCs w:val="21"/>
          <w:lang w:eastAsia="zh-CN"/>
        </w:rPr>
      </w:r>
      <w:r/>
    </w:p>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8、因供应商施工不当而造成采购人经济损失的，供应商要负责赔偿造成的全部经济损失；采购人保留对供应商提交交付成果质量的无限期追责的权利。</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9、项目实施期间，供应商须组织至少二次作业人员培训，每次培训需监理、采购人代表参加，并做好培训记录。</w:t>
      </w:r>
      <w:r>
        <w:rPr>
          <w:rFonts w:hint="eastAsia" w:ascii="宋体" w:hAnsi="宋体" w:eastAsia="宋体" w:cs="宋体"/>
          <w:sz w:val="21"/>
          <w:szCs w:val="21"/>
          <w:lang w:eastAsia="zh-CN"/>
        </w:rPr>
      </w:r>
      <w:r/>
    </w:p>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10、管线工程量的计算标准</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（1）一般单根管线铺设的，管线长度按管线实际长度计算。</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共建管沟（廊）内管线工程量的计算：共建管沟（廊）是指在同一条管沟（廊）或两井之间，不同管线类或不同权属的管线共同使用同一管沟（廊）而组成的管线集群。本项目中关于共建管沟（廊）内管线集群的工程量计算标准规定如下：</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①如果共建管沟(廊)内只有一条或同一种（同一权属单位）的管线，则按一条管线长度计费；</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②对于共建管沟中的不同权属单位的管线，除一条管线按100%中标单价计算外，其余各条将按中标单价的30%计算。（如共建管沟中有4条不同权属单位的管线各长1千米，其结算方式为：1.9千米×中标单价）。</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3）投标文件中应承诺：供应商交付成果所有权归采购人所有。如若发生侵权事件，其侵权责任与采购人及招标代理机构无关，由供应商承担全部责任。侵权造成的所有相关费用，均由供应商支付，保证不伤害采购人的利益。</w:t>
      </w:r>
      <w:r>
        <w:rPr>
          <w:rFonts w:hint="eastAsia" w:ascii="宋体" w:hAnsi="宋体" w:eastAsia="宋体" w:cs="宋体"/>
          <w:sz w:val="21"/>
          <w:szCs w:val="21"/>
          <w:lang w:eastAsia="zh-CN"/>
        </w:rPr>
      </w:r>
      <w:r/>
    </w:p>
    <w:p>
      <w:pPr>
        <w:pStyle w:val="1150"/>
        <w:ind w:left="0" w:firstLine="422"/>
        <w:spacing w:line="360" w:lineRule="auto"/>
        <w:rPr>
          <w:rFonts w:hint="eastAsia" w:ascii="宋体" w:hAnsi="宋体" w:eastAsia="宋体" w:cs="宋体"/>
          <w:b/>
          <w:sz w:val="21"/>
          <w:szCs w:val="21"/>
          <w:lang w:eastAsia="zh-CN"/>
        </w:rPr>
      </w:pPr>
      <w:r>
        <w:rPr>
          <w:rFonts w:hint="eastAsia" w:ascii="宋体" w:hAnsi="宋体" w:eastAsia="宋体" w:cs="宋体"/>
          <w:b/>
          <w:sz w:val="21"/>
          <w:szCs w:val="21"/>
          <w:lang w:eastAsia="zh-CN"/>
        </w:rPr>
        <w:t xml:space="preserve">四、商务条款</w:t>
      </w:r>
      <w:r>
        <w:rPr>
          <w:rFonts w:hint="eastAsia" w:ascii="宋体" w:hAnsi="宋体" w:eastAsia="宋体" w:cs="宋体"/>
          <w:b/>
          <w:sz w:val="21"/>
          <w:szCs w:val="21"/>
          <w:lang w:eastAsia="zh-CN"/>
        </w:rPr>
      </w:r>
      <w:r/>
    </w:p>
    <w:p>
      <w:pPr>
        <w:pStyle w:val="994"/>
        <w:ind w:firstLine="422"/>
        <w:spacing w:line="360" w:lineRule="auto"/>
        <w:rPr>
          <w:rFonts w:hint="eastAsia" w:ascii="宋体" w:hAnsi="宋体" w:cs="宋体"/>
          <w:b/>
          <w:szCs w:val="21"/>
          <w:lang w:val="zh-CN"/>
        </w:rPr>
      </w:pPr>
      <w:r>
        <w:rPr>
          <w:rFonts w:hint="eastAsia" w:ascii="宋体" w:hAnsi="宋体" w:cs="宋体"/>
          <w:b/>
          <w:szCs w:val="21"/>
          <w:lang w:val="zh-CN"/>
        </w:rPr>
        <w:t xml:space="preserve">（一）投标要求</w:t>
      </w:r>
      <w:r>
        <w:rPr>
          <w:rFonts w:hint="eastAsia" w:ascii="宋体" w:hAnsi="宋体" w:cs="宋体"/>
          <w:b/>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1、供应商应承诺严格执行招标文件要求和有关技术标准、规范要求，保质、保量、按时完成工作。</w:t>
      </w:r>
      <w:r>
        <w:rPr>
          <w:rFonts w:hint="eastAsia" w:ascii="宋体" w:hAnsi="宋体" w:cs="宋体"/>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2、供应商应承诺已充分</w:t>
      </w:r>
      <w:r>
        <w:rPr>
          <w:rFonts w:hint="eastAsia" w:ascii="宋体" w:hAnsi="宋体" w:cs="宋体"/>
          <w:b/>
          <w:szCs w:val="21"/>
          <w:lang w:eastAsia="zh-CN"/>
        </w:rPr>
        <w:t xml:space="preserve">了解</w:t>
      </w:r>
      <w:r>
        <w:rPr>
          <w:rFonts w:hint="eastAsia" w:ascii="宋体" w:hAnsi="宋体" w:cs="宋体"/>
          <w:b/>
          <w:szCs w:val="21"/>
        </w:rPr>
        <w:t xml:space="preserve">本次采购的项目需求，对采购的服务内容及应用模式做了充分的评估，能够满足本次项目的目标。</w:t>
      </w:r>
      <w:r>
        <w:rPr>
          <w:rFonts w:hint="eastAsia" w:ascii="宋体" w:hAnsi="宋体" w:cs="宋体"/>
          <w:b/>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3、供应商应承诺所提供的服务内容和服务质量能够满足采购文件的要求。</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4、供应商应承诺投标文件中提供的供应商资格、资质证明文件不存在隐瞒、与实际情况不符等情况，采购人有权在供应商成交后对供应商相关资质、资格和能力进行考察验证的权利，如果存在重大差异，有权取消或终止合同。</w:t>
      </w:r>
      <w:r>
        <w:rPr>
          <w:rFonts w:hint="eastAsia" w:ascii="宋体" w:hAnsi="宋体" w:cs="宋体"/>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lang w:val="zh-CN"/>
        </w:rPr>
        <w:t xml:space="preserve">（二）工期与进度要求</w:t>
      </w:r>
      <w:r>
        <w:rPr>
          <w:rFonts w:hint="eastAsia" w:ascii="宋体" w:hAnsi="宋体" w:cs="宋体"/>
          <w:b/>
          <w:szCs w:val="21"/>
          <w:lang w:val="zh-CN"/>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供应商应于合同签订之日起按规定、任务、时间提交成果。整个项目发出服务任务的时间于2027年6月6日截止。</w:t>
      </w:r>
      <w:r>
        <w:rPr>
          <w:rFonts w:hint="eastAsia" w:ascii="宋体" w:hAnsi="宋体" w:cs="宋体"/>
          <w:b/>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lang w:val="zh-CN"/>
        </w:rPr>
        <w:t xml:space="preserve">（三）报价要求</w:t>
      </w:r>
      <w:r>
        <w:rPr>
          <w:rFonts w:hint="eastAsia" w:ascii="宋体" w:hAnsi="宋体" w:cs="宋体"/>
          <w:b/>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1、供应商根据采购文件的要求，将完成本项目中测绘任务的人工（含食宿，交通，保险）、器械设备、现场核实、修、补测、数据整理、税金、利润、采购代理费等费用按每公里折算，整合为综合单价。</w:t>
      </w:r>
      <w:r>
        <w:rPr>
          <w:rFonts w:hint="eastAsia" w:ascii="宋体" w:hAnsi="宋体" w:cs="宋体"/>
          <w:szCs w:val="21"/>
        </w:rPr>
        <w:t xml:space="preserve">综合单价即为该项的投标报价，除非因特殊原因并经双方协商同意，供应商不得再要求追加任何费用。</w:t>
      </w:r>
      <w:r>
        <w:rPr>
          <w:rFonts w:hint="eastAsia" w:ascii="宋体" w:hAnsi="宋体" w:cs="宋体"/>
          <w:szCs w:val="21"/>
          <w:lang w:val="en-US" w:eastAsia="zh-CN"/>
        </w:rPr>
        <w:t xml:space="preserve">因本项目在测算综合单价中</w:t>
      </w:r>
      <w:r>
        <w:rPr>
          <w:rFonts w:hint="eastAsia" w:ascii="宋体" w:hAnsi="宋体" w:cs="宋体"/>
          <w:szCs w:val="21"/>
          <w:lang w:val="en-US" w:eastAsia="zh-CN"/>
        </w:rPr>
        <w:t xml:space="preserve">已包含采购代理服务费，故本项目采购代理费由中标供应商支付。</w:t>
      </w:r>
      <w:r>
        <w:rPr>
          <w:rFonts w:hint="eastAsia" w:ascii="宋体" w:hAnsi="宋体" w:cs="宋体"/>
          <w:szCs w:val="21"/>
        </w:rPr>
        <w:t xml:space="preserve">同时，除非合同条款中另有规定，否则，</w:t>
      </w:r>
      <w:r>
        <w:rPr>
          <w:rFonts w:hint="eastAsia" w:ascii="宋体" w:hAnsi="宋体" w:cs="宋体"/>
          <w:szCs w:val="21"/>
        </w:rPr>
        <w:t xml:space="preserve">供应商</w:t>
      </w:r>
      <w:r>
        <w:rPr>
          <w:rFonts w:hint="eastAsia" w:ascii="宋体" w:hAnsi="宋体" w:cs="宋体"/>
          <w:szCs w:val="21"/>
        </w:rPr>
        <w:t xml:space="preserve">所报价格在合同实施期间不因市场变化因素而变动。</w:t>
      </w:r>
      <w:r>
        <w:rPr>
          <w:rFonts w:hint="eastAsia" w:ascii="宋体" w:hAnsi="宋体" w:cs="宋体"/>
          <w:szCs w:val="21"/>
        </w:rPr>
      </w:r>
      <w:r/>
    </w:p>
    <w:p>
      <w:pPr>
        <w:pStyle w:val="1241"/>
        <w:ind w:firstLine="422"/>
        <w:spacing w:line="360" w:lineRule="auto"/>
        <w:rPr>
          <w:rFonts w:hint="eastAsia" w:ascii="宋体" w:hAnsi="宋体"/>
          <w:szCs w:val="21"/>
        </w:rPr>
      </w:pPr>
      <w:r>
        <w:rPr>
          <w:rFonts w:hint="eastAsia" w:ascii="宋体" w:hAnsi="宋体"/>
          <w:b/>
          <w:szCs w:val="21"/>
        </w:rPr>
        <w:t xml:space="preserve">2、</w:t>
      </w:r>
      <w:r>
        <w:rPr>
          <w:rFonts w:hint="eastAsia" w:ascii="宋体" w:hAnsi="宋体"/>
          <w:b/>
          <w:szCs w:val="21"/>
        </w:rPr>
        <w:t xml:space="preserve">供应商必须根据测绘服务内容提交修测综合单价（“元/千米”）、补测综合单价（“元/千米”）</w:t>
      </w:r>
      <w:r>
        <w:rPr>
          <w:rFonts w:hint="eastAsia" w:ascii="宋体" w:hAnsi="宋体"/>
          <w:b/>
          <w:szCs w:val="21"/>
        </w:rPr>
        <w:t xml:space="preserve">，项目完工后按实际入库综合管线千米数和</w:t>
      </w:r>
      <w:r>
        <w:rPr>
          <w:rFonts w:hint="eastAsia" w:ascii="宋体" w:hAnsi="宋体"/>
          <w:b/>
          <w:szCs w:val="21"/>
        </w:rPr>
        <w:t xml:space="preserve">供应商</w:t>
      </w:r>
      <w:r>
        <w:rPr>
          <w:rFonts w:hint="eastAsia" w:ascii="宋体" w:hAnsi="宋体"/>
          <w:b/>
          <w:szCs w:val="21"/>
        </w:rPr>
        <w:t xml:space="preserve">的投标单价进行结算。本招标项目的总经费为126万元，最终结算总金额不超过126万元；不足126万元的，据实结算。</w:t>
      </w:r>
      <w:r>
        <w:rPr>
          <w:rFonts w:hint="eastAsia" w:ascii="宋体" w:hAnsi="宋体"/>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lang w:val="zh-CN"/>
        </w:rPr>
        <w:t xml:space="preserve">（四）结算方法</w:t>
      </w:r>
      <w:r>
        <w:rPr>
          <w:rFonts w:hint="eastAsia" w:ascii="宋体" w:hAnsi="宋体" w:cs="宋体"/>
          <w:b/>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1、项目最终以修、补测工作任务计价。任务完成后，结算价格以“测绘服务综合单价×实际入库管线千米数”进行核算。实际管线千米数须经监理认定并验收合格。以成果质量、工期、响应情况等做综合考量。</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2、项目实施过程中采购人有权取消测绘服务采购清单中的某一或多项服务，实际结算价将扣除相应费用。</w:t>
      </w:r>
      <w:r>
        <w:rPr>
          <w:rFonts w:hint="eastAsia" w:ascii="宋体" w:hAnsi="宋体" w:cs="宋体"/>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rPr>
        <w:t xml:space="preserve">（</w:t>
      </w:r>
      <w:r>
        <w:rPr>
          <w:rFonts w:hint="eastAsia" w:ascii="宋体" w:hAnsi="宋体" w:cs="宋体"/>
          <w:b/>
          <w:szCs w:val="21"/>
          <w:lang w:val="zh-CN"/>
        </w:rPr>
        <w:t xml:space="preserve">五）项目付款</w:t>
      </w:r>
      <w:r>
        <w:rPr>
          <w:rFonts w:hint="eastAsia" w:ascii="宋体" w:hAnsi="宋体" w:cs="宋体"/>
          <w:b/>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1、付款进度：</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bCs/>
          <w:szCs w:val="21"/>
        </w:rPr>
      </w:pPr>
      <w:r>
        <w:rPr>
          <w:rFonts w:hint="eastAsia" w:ascii="宋体" w:hAnsi="宋体" w:cs="宋体"/>
          <w:bCs/>
          <w:szCs w:val="21"/>
        </w:rPr>
        <w:t xml:space="preserve">（1）在合同签订后两周内供应商须提供人民币壹拾贰万元整的履约保证金；</w:t>
      </w:r>
      <w:r>
        <w:rPr>
          <w:rFonts w:hint="eastAsia" w:ascii="宋体" w:hAnsi="宋体" w:cs="宋体"/>
        </w:rPr>
        <w:t xml:space="preserve">履约保证金的有效期为该项目免费维护期满时止。如</w:t>
      </w:r>
      <w:r>
        <w:rPr>
          <w:rFonts w:hint="eastAsia" w:ascii="宋体" w:hAnsi="宋体" w:cs="宋体"/>
          <w:bCs/>
          <w:szCs w:val="21"/>
        </w:rPr>
        <w:t xml:space="preserve">供应商</w:t>
      </w:r>
      <w:r>
        <w:rPr>
          <w:rFonts w:hint="eastAsia" w:ascii="宋体" w:hAnsi="宋体" w:cs="宋体"/>
        </w:rPr>
        <w:t xml:space="preserve">未能履行合同规定的义务，</w:t>
      </w:r>
      <w:r>
        <w:rPr>
          <w:rFonts w:hint="eastAsia" w:ascii="宋体" w:hAnsi="宋体" w:cs="宋体"/>
          <w:bCs/>
          <w:szCs w:val="21"/>
        </w:rPr>
        <w:t xml:space="preserve">采购人</w:t>
      </w:r>
      <w:r>
        <w:rPr>
          <w:rFonts w:hint="eastAsia" w:ascii="宋体" w:hAnsi="宋体" w:cs="宋体"/>
        </w:rPr>
        <w:t xml:space="preserve">有权从履约保证金中直接扣除违约金或给</w:t>
      </w:r>
      <w:r>
        <w:rPr>
          <w:rFonts w:hint="eastAsia" w:ascii="宋体" w:hAnsi="宋体" w:cs="宋体"/>
          <w:bCs/>
          <w:szCs w:val="21"/>
        </w:rPr>
        <w:t xml:space="preserve">采购人</w:t>
      </w:r>
      <w:r>
        <w:rPr>
          <w:rFonts w:hint="eastAsia" w:ascii="宋体" w:hAnsi="宋体" w:cs="宋体"/>
        </w:rPr>
        <w:t xml:space="preserve">造成的损失。履约保证金扣除</w:t>
      </w:r>
      <w:r>
        <w:rPr>
          <w:rFonts w:hint="eastAsia" w:ascii="宋体" w:hAnsi="宋体" w:cs="宋体"/>
          <w:bCs/>
          <w:szCs w:val="21"/>
        </w:rPr>
        <w:t xml:space="preserve">采购人</w:t>
      </w:r>
      <w:r>
        <w:rPr>
          <w:rFonts w:hint="eastAsia" w:ascii="宋体" w:hAnsi="宋体" w:cs="宋体"/>
        </w:rPr>
        <w:t xml:space="preserve">应得的补偿后的余额在有效期满后七个工作日内无息退还给</w:t>
      </w:r>
      <w:r>
        <w:rPr>
          <w:rFonts w:hint="eastAsia" w:ascii="宋体" w:hAnsi="宋体" w:cs="宋体"/>
          <w:bCs/>
          <w:szCs w:val="21"/>
        </w:rPr>
        <w:t xml:space="preserve">供应商</w:t>
      </w:r>
      <w:r>
        <w:rPr>
          <w:rFonts w:hint="eastAsia" w:ascii="宋体" w:hAnsi="宋体" w:cs="宋体"/>
        </w:rPr>
        <w:t xml:space="preserve">。</w:t>
      </w:r>
      <w:r>
        <w:rPr>
          <w:rFonts w:hint="eastAsia"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（2）2026年10月1日，供应商应向采购人和本项目监理申报自合同签订之日起至2026年9月30日实际完成修、补测工作量及全部成果所对应</w:t>
      </w:r>
      <w:r>
        <w:rPr>
          <w:rFonts w:hint="eastAsia" w:ascii="宋体" w:hAnsi="宋体" w:cs="宋体"/>
          <w:bCs/>
          <w:szCs w:val="21"/>
          <w:lang w:eastAsia="zh-CN"/>
        </w:rPr>
        <w:t xml:space="preserve">的进度</w:t>
      </w:r>
      <w:r>
        <w:rPr>
          <w:rFonts w:hint="eastAsia" w:ascii="宋体" w:hAnsi="宋体" w:cs="宋体"/>
          <w:bCs/>
          <w:szCs w:val="21"/>
        </w:rPr>
        <w:t xml:space="preserve">款，本项目监理在收到申报材料之日起15日内完成初审，采购人结合初审结论，根据供应商实际完成情况，向供应商支付相应进度款；</w:t>
      </w:r>
      <w:r>
        <w:rPr>
          <w:rFonts w:hint="eastAsia" w:ascii="宋体" w:hAnsi="宋体" w:cs="宋体"/>
          <w:bCs/>
          <w:szCs w:val="21"/>
        </w:rPr>
      </w:r>
      <w:r/>
    </w:p>
    <w:p>
      <w:pPr>
        <w:pStyle w:val="994"/>
        <w:ind w:firstLine="420"/>
        <w:spacing w:line="360" w:lineRule="auto"/>
        <w:rPr>
          <w:rFonts w:hint="eastAsia" w:ascii="宋体" w:hAnsi="宋体" w:cs="宋体"/>
          <w:b/>
          <w:szCs w:val="21"/>
        </w:rPr>
      </w:pPr>
      <w:r>
        <w:rPr>
          <w:rFonts w:hint="eastAsia" w:ascii="宋体" w:hAnsi="宋体" w:cs="宋体"/>
          <w:bCs/>
          <w:szCs w:val="21"/>
        </w:rPr>
        <w:t xml:space="preserve">（3）项目通过验收后，采购人根据供应商自2026年10月1日至2027年6月6日实际完</w:t>
      </w:r>
      <w:r>
        <w:rPr>
          <w:rFonts w:hint="eastAsia" w:ascii="宋体" w:hAnsi="宋体" w:cs="宋体"/>
          <w:szCs w:val="21"/>
        </w:rPr>
        <w:t xml:space="preserve">成工作量进行任务核算，并在项目验收合格及通过财务决算审计后15</w:t>
      </w:r>
      <w:r>
        <w:rPr>
          <w:rFonts w:hint="eastAsia" w:ascii="宋体" w:hAnsi="宋体" w:cs="宋体"/>
          <w:szCs w:val="21"/>
          <w:lang w:eastAsia="zh-CN"/>
        </w:rPr>
        <w:t xml:space="preserve">日内</w:t>
      </w:r>
      <w:r>
        <w:rPr>
          <w:rFonts w:hint="eastAsia" w:ascii="宋体" w:hAnsi="宋体" w:cs="宋体"/>
          <w:szCs w:val="21"/>
        </w:rPr>
        <w:t xml:space="preserve">向供应商支付本项目剩余合同价款（每次采购人付款前，供应商均应提供符合采购人要求的等额有效发票，否则采购人有权拒绝付款，且无需承担任何违约责任，供应商仍须履行合同约定义务）。</w:t>
      </w:r>
      <w:r>
        <w:rPr>
          <w:rFonts w:hint="eastAsia" w:ascii="宋体" w:hAnsi="宋体" w:cs="宋体"/>
          <w:b/>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2、供应商充分理解并承诺：若政府资金不能及时到位，供应商亦有足够的自有资金确保本项目能按计划进度和质量得到完成。（提供承诺书加盖公章）</w:t>
      </w:r>
      <w:r>
        <w:rPr>
          <w:rFonts w:hint="eastAsia" w:ascii="宋体" w:hAnsi="宋体" w:cs="宋体"/>
          <w:szCs w:val="21"/>
        </w:rPr>
      </w:r>
      <w:r/>
    </w:p>
    <w:p>
      <w:pPr>
        <w:pStyle w:val="994"/>
        <w:ind w:firstLine="420"/>
        <w:spacing w:line="360" w:lineRule="auto"/>
        <w:rPr>
          <w:rFonts w:hint="eastAsia" w:ascii="宋体" w:hAnsi="宋体" w:cs="宋体"/>
          <w:b/>
          <w:szCs w:val="21"/>
        </w:rPr>
      </w:pPr>
      <w:r>
        <w:rPr>
          <w:rFonts w:hint="eastAsia" w:ascii="宋体" w:hAnsi="宋体" w:cs="宋体"/>
          <w:szCs w:val="21"/>
        </w:rPr>
        <w:t xml:space="preserve">3、</w:t>
      </w:r>
      <w:r>
        <w:rPr>
          <w:rFonts w:hint="eastAsia" w:ascii="宋体" w:hAnsi="宋体" w:cs="宋体"/>
          <w:b/>
          <w:szCs w:val="21"/>
        </w:rPr>
        <w:t xml:space="preserve">本招标项目的总经费为126万元，最终结算总金额不超过126万元，不足126万元的，据实结算。</w:t>
      </w:r>
      <w:r>
        <w:rPr>
          <w:rFonts w:hint="eastAsia" w:ascii="宋体" w:hAnsi="宋体" w:cs="宋体"/>
          <w:b/>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lang w:val="zh-CN"/>
        </w:rPr>
        <w:t xml:space="preserve">（六）现场踏勘</w:t>
      </w:r>
      <w:r>
        <w:rPr>
          <w:rFonts w:hint="eastAsia" w:ascii="宋体" w:hAnsi="宋体" w:cs="宋体"/>
          <w:b/>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采购人不统一组织供应商踏勘现场，供应商可自行踏勘现场，所发生费用由供应商自行承担。</w:t>
      </w:r>
      <w:r>
        <w:rPr>
          <w:rFonts w:hint="eastAsia" w:ascii="宋体" w:hAnsi="宋体" w:cs="宋体"/>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rPr>
        <w:t xml:space="preserve">（七）成果维护期</w:t>
      </w:r>
      <w:r>
        <w:rPr>
          <w:rFonts w:hint="eastAsia" w:ascii="宋体" w:hAnsi="宋体" w:cs="宋体"/>
          <w:b/>
          <w:szCs w:val="21"/>
          <w:lang w:val="zh-CN"/>
        </w:rPr>
      </w:r>
      <w:r/>
    </w:p>
    <w:p>
      <w:pPr>
        <w:pStyle w:val="994"/>
        <w:ind w:firstLine="420"/>
        <w:spacing w:line="360" w:lineRule="auto"/>
        <w:rPr>
          <w:rFonts w:hint="eastAsia" w:ascii="宋体" w:hAnsi="宋体" w:cs="宋体"/>
          <w:szCs w:val="21"/>
        </w:rPr>
      </w:pPr>
      <w:r>
        <w:rPr>
          <w:rFonts w:hint="eastAsia" w:ascii="宋体" w:hAnsi="宋体" w:cs="宋体"/>
          <w:bCs/>
          <w:szCs w:val="21"/>
        </w:rPr>
        <w:t xml:space="preserve">成果维护期</w:t>
      </w:r>
      <w:r>
        <w:rPr>
          <w:rFonts w:hint="eastAsia" w:ascii="宋体" w:hAnsi="宋体" w:cs="宋体"/>
          <w:bCs/>
          <w:szCs w:val="21"/>
          <w:lang w:eastAsia="zh-CN"/>
        </w:rPr>
        <w:t xml:space="preserve">为一年</w:t>
      </w:r>
      <w:r>
        <w:rPr>
          <w:rFonts w:hint="eastAsia" w:ascii="宋体" w:hAnsi="宋体" w:cs="宋体"/>
          <w:bCs/>
          <w:szCs w:val="21"/>
        </w:rPr>
        <w:t xml:space="preserve">，自2027年6月6日开始</w:t>
      </w:r>
      <w:r>
        <w:rPr>
          <w:rFonts w:hint="eastAsia" w:ascii="宋体" w:hAnsi="宋体" w:cs="宋体"/>
          <w:bCs/>
          <w:szCs w:val="21"/>
          <w:lang w:eastAsia="zh-CN"/>
        </w:rPr>
        <w:t xml:space="preserve">，至</w:t>
      </w:r>
      <w:r>
        <w:rPr>
          <w:rFonts w:hint="eastAsia" w:ascii="宋体" w:hAnsi="宋体" w:cs="宋体"/>
          <w:bCs/>
          <w:szCs w:val="21"/>
        </w:rPr>
        <w:t xml:space="preserve">2028年6月5日终止，一年内供应商</w:t>
      </w:r>
      <w:r>
        <w:rPr>
          <w:rFonts w:hint="eastAsia" w:ascii="宋体" w:hAnsi="宋体" w:cs="宋体"/>
          <w:szCs w:val="21"/>
        </w:rPr>
        <w:t xml:space="preserve">须免费提供成果维护。若发现存在漏测、漏查、数据质量存在问题等情况，供应商应免费进行成果修正并承担由此产生的一切责任。</w:t>
      </w:r>
      <w:r>
        <w:rPr>
          <w:rFonts w:hint="eastAsia" w:ascii="宋体" w:hAnsi="宋体" w:cs="宋体"/>
          <w:szCs w:val="21"/>
        </w:rPr>
      </w:r>
      <w:r/>
    </w:p>
    <w:p>
      <w:pPr>
        <w:pStyle w:val="994"/>
        <w:ind w:firstLine="422"/>
        <w:spacing w:line="360" w:lineRule="auto"/>
        <w:rPr>
          <w:rFonts w:hint="eastAsia" w:ascii="宋体" w:hAnsi="宋体" w:cs="宋体"/>
          <w:b/>
          <w:szCs w:val="21"/>
          <w:lang w:val="zh-CN"/>
        </w:rPr>
      </w:pPr>
      <w:r>
        <w:rPr>
          <w:rFonts w:hint="eastAsia" w:ascii="宋体" w:hAnsi="宋体" w:cs="宋体"/>
          <w:b/>
          <w:szCs w:val="21"/>
          <w:lang w:val="zh-CN"/>
        </w:rPr>
        <w:t xml:space="preserve">（八）其他事项</w:t>
      </w:r>
      <w:r>
        <w:rPr>
          <w:rFonts w:hint="eastAsia" w:ascii="宋体" w:hAnsi="宋体" w:cs="宋体"/>
          <w:b/>
          <w:szCs w:val="21"/>
          <w:lang w:val="zh-CN"/>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1、供应商应自备本项目使用的法规、标准和其他规划依据资料，该费用包含在投标报价中而不另行支付。</w:t>
      </w:r>
      <w:r>
        <w:rPr>
          <w:rFonts w:hint="eastAsia"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2、供应商必须具备独立完成本项目的能力，中标后不允许分包、转包。如发现供应商在本项目中存在资质挂靠、分包、不委派投标文件中指定的技术人员及其他违规现象，视为违约，一切不利后果由中标单位负责。</w:t>
      </w:r>
      <w:r>
        <w:rPr>
          <w:rFonts w:hint="eastAsia"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3、因供应商施工不当而造成采购人经济损失的，供应商要负责赔偿造成的全部经济损失；采购人保留对供应商提交成果质量的无限期追责的权利。</w:t>
      </w:r>
      <w:r>
        <w:rPr>
          <w:rFonts w:hint="eastAsia" w:ascii="宋体" w:hAnsi="宋体" w:cs="宋体"/>
          <w:bCs/>
          <w:szCs w:val="21"/>
        </w:rPr>
      </w:r>
      <w:r/>
    </w:p>
    <w:p>
      <w:pPr>
        <w:pStyle w:val="994"/>
        <w:ind w:firstLine="420"/>
        <w:spacing w:line="360" w:lineRule="auto"/>
        <w:rPr>
          <w:rFonts w:hint="eastAsia" w:ascii="宋体" w:hAnsi="宋体" w:cs="宋体"/>
          <w:bCs/>
          <w:szCs w:val="21"/>
        </w:rPr>
      </w:pPr>
      <w:r>
        <w:rPr>
          <w:rFonts w:hint="eastAsia" w:ascii="宋体" w:hAnsi="宋体" w:cs="宋体"/>
          <w:bCs/>
          <w:szCs w:val="21"/>
        </w:rPr>
        <w:t xml:space="preserve">4、投标文件中应承诺：供应商交付成果所有权归采购人所有。如若发生侵权事件，其侵权责任与采购人及招标代理机构无关，由供应商承担全部责任。侵权造成的所有相关费用，均由供应商支付，保证不伤害采购人的利益。</w:t>
      </w:r>
      <w:r>
        <w:rPr>
          <w:rFonts w:hint="eastAsia" w:ascii="宋体" w:hAnsi="宋体" w:cs="宋体"/>
          <w:bCs/>
          <w:szCs w:val="21"/>
        </w:rPr>
      </w:r>
      <w:r/>
    </w:p>
    <w:p>
      <w:pPr>
        <w:pStyle w:val="994"/>
        <w:ind w:firstLine="420"/>
        <w:spacing w:line="360" w:lineRule="auto"/>
        <w:shd w:val="clear" w:color="000000" w:fill="ffffff"/>
        <w:widowControl/>
        <w:rPr>
          <w:rFonts w:hint="eastAsia" w:ascii="宋体" w:hAnsi="宋体" w:cs="宋体"/>
          <w:bCs/>
          <w:szCs w:val="21"/>
        </w:rPr>
      </w:pPr>
      <w:r>
        <w:rPr>
          <w:rFonts w:hint="eastAsia" w:ascii="宋体" w:hAnsi="宋体" w:cs="宋体"/>
          <w:bCs/>
          <w:szCs w:val="21"/>
        </w:rPr>
        <w:t xml:space="preserve">5、因管线数据涉及国家秘密，供应商须与采购人签订保密协议，并严格遵守保密协议的规定。</w:t>
      </w:r>
      <w:r>
        <w:rPr>
          <w:rFonts w:hint="eastAsia" w:ascii="宋体" w:hAnsi="宋体" w:cs="宋体"/>
          <w:bCs/>
          <w:szCs w:val="21"/>
        </w:rPr>
      </w:r>
      <w:r/>
    </w:p>
    <w:p>
      <w:pPr>
        <w:pStyle w:val="994"/>
        <w:ind w:firstLine="422"/>
        <w:spacing w:line="360" w:lineRule="auto"/>
        <w:rPr>
          <w:rFonts w:hint="eastAsia"/>
          <w:b/>
          <w:szCs w:val="21"/>
        </w:rPr>
      </w:pPr>
      <w:r>
        <w:rPr>
          <w:rFonts w:hint="eastAsia"/>
          <w:b/>
          <w:szCs w:val="21"/>
        </w:rPr>
        <w:t xml:space="preserve">（九）其他要求</w:t>
      </w:r>
      <w:r>
        <w:rPr>
          <w:rFonts w:hint="eastAsia"/>
          <w:b/>
          <w:szCs w:val="21"/>
        </w:rPr>
      </w:r>
      <w:r/>
    </w:p>
    <w:p>
      <w:pPr>
        <w:pStyle w:val="994"/>
        <w:ind w:firstLine="420"/>
        <w:spacing w:line="360" w:lineRule="auto"/>
        <w:rPr>
          <w:rFonts w:hint="eastAsia"/>
          <w:bCs/>
          <w:szCs w:val="21"/>
        </w:rPr>
      </w:pPr>
      <w:r>
        <w:rPr>
          <w:rFonts w:hint="eastAsia"/>
          <w:bCs/>
          <w:szCs w:val="21"/>
        </w:rPr>
        <w:t xml:space="preserve">1、现场核查方案：供应商提供的现场核查方案需紧扣核查目标，核查指标设置需全面、精准，严格贴合本次采购需求及相关行业规范，做到无冗余、无遗漏，能够精准覆盖核查核心要点；核查方法需科学、高效，针对性强，可有效规避核查盲区。</w:t>
      </w:r>
      <w:r>
        <w:rPr>
          <w:rFonts w:hint="eastAsia"/>
          <w:bCs/>
          <w:szCs w:val="21"/>
        </w:rPr>
      </w:r>
      <w:r/>
    </w:p>
    <w:p>
      <w:pPr>
        <w:pStyle w:val="994"/>
        <w:ind w:firstLine="420"/>
        <w:spacing w:line="360" w:lineRule="auto"/>
        <w:rPr>
          <w:rFonts w:hint="eastAsia"/>
          <w:bCs/>
          <w:szCs w:val="21"/>
        </w:rPr>
      </w:pPr>
      <w:r>
        <w:rPr>
          <w:rFonts w:hint="eastAsia"/>
          <w:bCs/>
          <w:szCs w:val="21"/>
        </w:rPr>
        <w:t xml:space="preserve">2、修补测工序流程及技术措施：供应商需提供完善的修补测工序流程，其技术措施需具备先进性、可行性、全面性及针对性，能够满足项目实际实施需求。</w:t>
      </w:r>
      <w:r>
        <w:rPr>
          <w:rFonts w:hint="eastAsia"/>
          <w:bCs/>
          <w:szCs w:val="21"/>
        </w:rPr>
      </w:r>
      <w:r/>
    </w:p>
    <w:p>
      <w:pPr>
        <w:pStyle w:val="994"/>
        <w:ind w:firstLine="420"/>
        <w:spacing w:line="360" w:lineRule="auto"/>
        <w:rPr>
          <w:rFonts w:hint="eastAsia"/>
          <w:bCs/>
          <w:szCs w:val="21"/>
        </w:rPr>
      </w:pPr>
      <w:r>
        <w:rPr>
          <w:rFonts w:hint="eastAsia"/>
          <w:bCs/>
          <w:szCs w:val="21"/>
        </w:rPr>
        <w:t xml:space="preserve">3、组织管理：供应商需提供详细的组织管理方案，内容包括但不限于人员配置、仪器设备保障、任务周期规划、整体进度安排等，需确保组织管理科学合理、可落地执行。</w:t>
      </w:r>
      <w:r>
        <w:rPr>
          <w:rFonts w:hint="eastAsia"/>
          <w:bCs/>
          <w:szCs w:val="21"/>
        </w:rPr>
      </w:r>
      <w:r/>
    </w:p>
    <w:p>
      <w:pPr>
        <w:pStyle w:val="994"/>
        <w:ind w:firstLine="420"/>
        <w:spacing w:line="360" w:lineRule="auto"/>
        <w:rPr>
          <w:rFonts w:hint="eastAsia"/>
          <w:bCs/>
          <w:szCs w:val="21"/>
        </w:rPr>
      </w:pPr>
      <w:r>
        <w:rPr>
          <w:rFonts w:hint="eastAsia"/>
          <w:bCs/>
          <w:szCs w:val="21"/>
        </w:rPr>
        <w:t xml:space="preserve">4、质量管理措施：供应商需制定完善的质量管理措施，内容包括但不限于仪器设备校核、相关人员专业培训、执行“二级检查、一级验收”制度等，确保项目质量符合相关标准及采购要求。</w:t>
      </w:r>
      <w:r>
        <w:rPr>
          <w:rFonts w:hint="eastAsia"/>
          <w:bCs/>
          <w:szCs w:val="21"/>
        </w:rPr>
      </w:r>
      <w:r/>
    </w:p>
    <w:p>
      <w:pPr>
        <w:pStyle w:val="994"/>
        <w:ind w:firstLine="420"/>
        <w:spacing w:line="360" w:lineRule="auto"/>
        <w:rPr>
          <w:rFonts w:hint="eastAsia"/>
          <w:bCs/>
          <w:szCs w:val="21"/>
        </w:rPr>
      </w:pPr>
      <w:r>
        <w:rPr>
          <w:rFonts w:hint="eastAsia"/>
          <w:bCs/>
          <w:szCs w:val="21"/>
        </w:rPr>
        <w:t xml:space="preserve">5、安全保障体系与保密控制措施：供应商需建立健全的安全保障体系，同时制定严格的保密控制措施，全面防范项目实施过程中的安全风险及保密隐患。</w:t>
      </w:r>
      <w:r>
        <w:rPr>
          <w:rFonts w:hint="eastAsia"/>
          <w:bCs/>
          <w:szCs w:val="21"/>
        </w:rPr>
      </w:r>
      <w:r/>
    </w:p>
    <w:p>
      <w:pPr>
        <w:pStyle w:val="994"/>
        <w:ind w:firstLine="420"/>
        <w:spacing w:line="360" w:lineRule="auto"/>
        <w:rPr>
          <w:bCs/>
          <w:szCs w:val="21"/>
        </w:rPr>
      </w:pPr>
      <w:r>
        <w:rPr>
          <w:rFonts w:hint="eastAsia"/>
          <w:bCs/>
          <w:szCs w:val="21"/>
        </w:rPr>
        <w:t xml:space="preserve">6、项目理解与合理化建议：供应商需充分理解本项目核心需求，对项目实施过程中的难点、重点进行全面、深入分析，并针对难点、重点提出明确、具体且具有针对性的解决措施及方法。</w:t>
      </w:r>
      <w:r>
        <w:rPr>
          <w:bCs/>
          <w:szCs w:val="21"/>
        </w:rPr>
      </w:r>
      <w:r/>
    </w:p>
    <w:p>
      <w:pPr>
        <w:pStyle w:val="994"/>
        <w:ind w:firstLine="422"/>
        <w:jc w:val="left"/>
        <w:spacing w:line="360" w:lineRule="auto"/>
        <w:rPr>
          <w:rFonts w:ascii="宋体" w:hAnsi="宋体"/>
          <w:b/>
          <w:color w:val="000000"/>
          <w:szCs w:val="21"/>
        </w:rPr>
      </w:pPr>
      <w:r>
        <w:rPr>
          <w:rFonts w:ascii="宋体" w:hAnsi="宋体"/>
          <w:b/>
          <w:color w:val="000000"/>
          <w:szCs w:val="21"/>
        </w:rPr>
      </w:r>
      <w:r/>
    </w:p>
    <w:p>
      <w:pPr>
        <w:pStyle w:val="994"/>
        <w:rPr>
          <w:rFonts w:hint="eastAsia" w:ascii="宋体" w:hAnsi="宋体"/>
          <w:b/>
          <w:color w:val="000000"/>
          <w:sz w:val="24"/>
        </w:rPr>
      </w:pPr>
      <w:r/>
      <w:bookmarkEnd w:id="12"/>
      <w:r>
        <w:rPr>
          <w:rFonts w:hint="eastAsia" w:ascii="宋体" w:hAnsi="宋体"/>
          <w:b/>
          <w:color w:val="000000"/>
          <w:sz w:val="24"/>
        </w:rPr>
        <w:br w:type="page" w:clear="all"/>
      </w:r>
      <w:r>
        <w:rPr>
          <w:rFonts w:hint="eastAsia" w:ascii="宋体" w:hAnsi="宋体"/>
          <w:b/>
          <w:color w:val="000000"/>
          <w:sz w:val="24"/>
        </w:rPr>
      </w:r>
      <w:r/>
    </w:p>
    <w:p>
      <w:pPr>
        <w:pStyle w:val="995"/>
        <w:numPr>
          <w:ilvl w:val="0"/>
          <w:numId w:val="8"/>
        </w:numPr>
        <w:rPr>
          <w:rFonts w:ascii="宋体" w:hAnsi="宋体" w:cs="宋体"/>
        </w:rPr>
      </w:pPr>
      <w:r/>
      <w:bookmarkEnd w:id="9"/>
      <w:r/>
      <w:bookmarkEnd w:id="10"/>
      <w:r>
        <w:rPr>
          <w:rFonts w:hint="eastAsia" w:ascii="宋体" w:hAnsi="宋体" w:cs="宋体"/>
        </w:rPr>
        <w:t xml:space="preserve"> </w:t>
      </w:r>
      <w:bookmarkStart w:id="13" w:name="_Toc10810"/>
      <w:r/>
      <w:bookmarkStart w:id="14" w:name="_Toc28129"/>
      <w:r>
        <w:rPr>
          <w:rFonts w:hint="eastAsia" w:ascii="宋体" w:hAnsi="宋体" w:cs="宋体"/>
        </w:rPr>
        <w:t xml:space="preserve">合同主要条款及格式</w:t>
      </w:r>
      <w:bookmarkEnd w:id="13"/>
      <w:r/>
      <w:bookmarkEnd w:id="14"/>
      <w:r>
        <w:rPr>
          <w:rFonts w:ascii="宋体" w:hAnsi="宋体" w:cs="宋体"/>
        </w:rPr>
      </w:r>
      <w:r/>
    </w:p>
    <w:p>
      <w:pPr>
        <w:pStyle w:val="994"/>
      </w:pPr>
      <w:r/>
      <w:bookmarkStart w:id="15" w:name="_Toc513029243"/>
      <w:r/>
      <w:bookmarkStart w:id="16" w:name="_Toc20823315"/>
      <w:r/>
      <w:bookmarkStart w:id="17" w:name="_Toc16938559"/>
      <w:r/>
      <w:r/>
    </w:p>
    <w:p>
      <w:pPr>
        <w:pStyle w:val="994"/>
        <w:jc w:val="center"/>
        <w:spacing w:line="360" w:lineRule="auto"/>
        <w:shd w:val="clear" w:color="auto" w:fill="ffffff"/>
        <w:widowControl/>
        <w:rPr>
          <w:rFonts w:ascii="宋体" w:hAnsi="宋体" w:cs="宋体"/>
          <w:b/>
          <w:bCs/>
          <w:sz w:val="32"/>
          <w:szCs w:val="32"/>
        </w:rPr>
      </w:pPr>
      <w:r/>
      <w:bookmarkEnd w:id="15"/>
      <w:r/>
      <w:bookmarkEnd w:id="16"/>
      <w:r/>
      <w:bookmarkEnd w:id="17"/>
      <w:r>
        <w:rPr>
          <w:rFonts w:ascii="宋体" w:hAnsi="宋体" w:cs="宋体"/>
          <w:b/>
          <w:bCs/>
          <w:sz w:val="32"/>
          <w:szCs w:val="32"/>
        </w:rPr>
      </w:r>
      <w:r/>
    </w:p>
    <w:p>
      <w:pPr>
        <w:pStyle w:val="994"/>
        <w:jc w:val="center"/>
        <w:spacing w:line="360" w:lineRule="auto"/>
        <w:shd w:val="clear" w:color="auto" w:fill="ffffff"/>
        <w:widowControl/>
        <w:rPr>
          <w:rFonts w:ascii="宋体" w:hAnsi="宋体" w:cs="宋体"/>
          <w:sz w:val="44"/>
          <w:szCs w:val="44"/>
        </w:rPr>
      </w:pPr>
      <w:r>
        <w:rPr>
          <w:rFonts w:hint="eastAsia" w:ascii="宋体" w:hAnsi="宋体" w:cs="宋体"/>
          <w:sz w:val="44"/>
          <w:szCs w:val="44"/>
        </w:rPr>
        <w:t xml:space="preserve">南京市政府采购合同</w:t>
      </w:r>
      <w:r>
        <w:rPr>
          <w:rFonts w:ascii="宋体" w:hAnsi="宋体" w:cs="宋体"/>
          <w:sz w:val="44"/>
          <w:szCs w:val="44"/>
        </w:rPr>
      </w:r>
      <w:r/>
    </w:p>
    <w:p>
      <w:pPr>
        <w:pStyle w:val="994"/>
        <w:ind w:firstLine="315"/>
        <w:spacing w:line="360" w:lineRule="auto"/>
        <w:shd w:val="clear" w:color="auto" w:fill="ffffff"/>
        <w:widowControl/>
        <w:rPr>
          <w:rFonts w:ascii="宋体" w:hAnsi="宋体" w:cs="宋体"/>
          <w:szCs w:val="21"/>
        </w:rPr>
      </w:pPr>
      <w:r>
        <w:rPr>
          <w:rFonts w:hint="eastAsia" w:ascii="宋体" w:hAnsi="宋体" w:cs="宋体"/>
          <w:b/>
          <w:bCs/>
          <w:sz w:val="32"/>
          <w:szCs w:val="32"/>
        </w:rPr>
        <w:t xml:space="preserve">           </w:t>
      </w:r>
      <w:r>
        <w:rPr>
          <w:rFonts w:hint="eastAsia" w:ascii="宋体" w:hAnsi="宋体" w:cs="宋体"/>
          <w:b/>
          <w:bCs/>
          <w:sz w:val="32"/>
        </w:rPr>
        <w:t xml:space="preserve"> </w:t>
      </w:r>
      <w:r>
        <w:rPr>
          <w:rFonts w:hint="eastAsia" w:ascii="宋体" w:hAnsi="宋体" w:cs="宋体"/>
          <w:sz w:val="32"/>
          <w:szCs w:val="32"/>
        </w:rPr>
        <w:t xml:space="preserve"> </w:t>
      </w:r>
      <w:r>
        <w:rPr>
          <w:rFonts w:ascii="宋体" w:hAnsi="宋体" w:cs="宋体"/>
          <w:szCs w:val="21"/>
        </w:rPr>
      </w:r>
      <w:r/>
    </w:p>
    <w:p>
      <w:pPr>
        <w:pStyle w:val="994"/>
        <w:ind w:firstLine="315"/>
        <w:spacing w:line="360" w:lineRule="auto"/>
        <w:shd w:val="clear" w:color="auto" w:fill="ffffff"/>
        <w:widowControl/>
        <w:rPr>
          <w:rFonts w:ascii="宋体" w:hAnsi="宋体" w:cs="宋体"/>
          <w:szCs w:val="21"/>
        </w:rPr>
      </w:pPr>
      <w:r>
        <w:rPr>
          <w:rFonts w:hint="eastAsia" w:ascii="宋体" w:hAnsi="宋体" w:cs="宋体"/>
          <w:sz w:val="32"/>
          <w:szCs w:val="32"/>
        </w:rPr>
        <w:t xml:space="preserve"> </w:t>
      </w:r>
      <w:r>
        <w:rPr>
          <w:rFonts w:ascii="宋体" w:hAnsi="宋体" w:cs="宋体"/>
          <w:szCs w:val="21"/>
        </w:rPr>
      </w:r>
      <w:r/>
    </w:p>
    <w:p>
      <w:pPr>
        <w:pStyle w:val="994"/>
        <w:ind w:firstLine="315"/>
        <w:spacing w:line="360" w:lineRule="auto"/>
        <w:shd w:val="clear" w:color="auto" w:fill="ffffff"/>
        <w:widowControl/>
        <w:rPr>
          <w:rFonts w:ascii="宋体" w:hAnsi="宋体" w:cs="宋体"/>
          <w:szCs w:val="21"/>
        </w:rPr>
      </w:pPr>
      <w:r>
        <w:rPr>
          <w:rFonts w:hint="eastAsia" w:ascii="宋体" w:hAnsi="宋体" w:cs="宋体"/>
          <w:b/>
          <w:bCs/>
          <w:sz w:val="36"/>
          <w:szCs w:val="36"/>
        </w:rPr>
        <w:t xml:space="preserve"> </w:t>
      </w:r>
      <w:r>
        <w:rPr>
          <w:rFonts w:ascii="宋体" w:hAnsi="宋体" w:cs="宋体"/>
          <w:szCs w:val="21"/>
        </w:rPr>
      </w:r>
      <w:r/>
    </w:p>
    <w:p>
      <w:pPr>
        <w:pStyle w:val="994"/>
        <w:ind w:firstLine="315"/>
        <w:spacing w:line="360" w:lineRule="auto"/>
        <w:shd w:val="clear" w:color="auto" w:fill="ffffff"/>
        <w:widowControl/>
        <w:rPr>
          <w:rFonts w:ascii="宋体" w:hAnsi="宋体" w:cs="宋体"/>
          <w:b/>
          <w:bCs/>
          <w:sz w:val="36"/>
          <w:szCs w:val="36"/>
        </w:rPr>
      </w:pPr>
      <w:r>
        <w:rPr>
          <w:rFonts w:hint="eastAsia" w:ascii="宋体" w:hAnsi="宋体" w:cs="宋体"/>
          <w:b/>
          <w:bCs/>
          <w:sz w:val="36"/>
          <w:szCs w:val="36"/>
        </w:rPr>
        <w:t xml:space="preserve"> </w:t>
      </w:r>
      <w:r>
        <w:rPr>
          <w:rFonts w:ascii="宋体" w:hAnsi="宋体" w:cs="宋体"/>
          <w:b/>
          <w:bCs/>
          <w:sz w:val="36"/>
          <w:szCs w:val="36"/>
        </w:rPr>
      </w:r>
      <w:r/>
    </w:p>
    <w:p>
      <w:pPr>
        <w:pStyle w:val="994"/>
        <w:ind w:firstLine="315"/>
        <w:spacing w:line="360" w:lineRule="auto"/>
        <w:shd w:val="clear" w:color="auto" w:fill="ffffff"/>
        <w:widowControl/>
        <w:rPr>
          <w:rFonts w:ascii="宋体" w:hAnsi="宋体" w:cs="宋体"/>
          <w:sz w:val="32"/>
          <w:szCs w:val="32"/>
        </w:rPr>
      </w:pPr>
      <w:r>
        <w:rPr>
          <w:rFonts w:ascii="宋体" w:hAnsi="宋体" w:cs="宋体"/>
          <w:sz w:val="32"/>
          <w:szCs w:val="32"/>
        </w:rPr>
      </w:r>
      <w:r/>
    </w:p>
    <w:p>
      <w:pPr>
        <w:pStyle w:val="994"/>
        <w:spacing w:line="360" w:lineRule="auto"/>
        <w:shd w:val="clear" w:color="auto" w:fill="ffffff"/>
        <w:widowControl/>
        <w:rPr>
          <w:rFonts w:ascii="宋体" w:hAnsi="宋体" w:cs="宋体"/>
          <w:sz w:val="32"/>
          <w:szCs w:val="32"/>
        </w:rPr>
      </w:pPr>
      <w:r>
        <w:rPr>
          <w:rFonts w:ascii="宋体" w:hAnsi="宋体" w:cs="宋体"/>
          <w:sz w:val="32"/>
          <w:szCs w:val="32"/>
        </w:rPr>
      </w:r>
      <w:r/>
    </w:p>
    <w:p>
      <w:pPr>
        <w:pStyle w:val="994"/>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合同编号 ：</w:t>
      </w:r>
      <w:r>
        <w:rPr>
          <w:rFonts w:hint="eastAsia" w:ascii="宋体" w:hAnsi="宋体" w:cs="宋体"/>
          <w:b/>
          <w:bCs/>
          <w:sz w:val="32"/>
          <w:szCs w:val="32"/>
          <w:u w:val="single"/>
        </w:rPr>
        <w:t xml:space="preserve">          </w:t>
      </w:r>
      <w:r>
        <w:rPr>
          <w:rFonts w:ascii="宋体" w:hAnsi="宋体" w:cs="宋体"/>
          <w:sz w:val="32"/>
          <w:szCs w:val="32"/>
        </w:rPr>
      </w:r>
      <w:r/>
    </w:p>
    <w:p>
      <w:pPr>
        <w:pStyle w:val="994"/>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项目名称 ：</w:t>
      </w:r>
      <w:r>
        <w:rPr>
          <w:rFonts w:hint="eastAsia" w:ascii="宋体" w:hAnsi="宋体" w:cs="宋体"/>
          <w:b/>
          <w:bCs/>
          <w:sz w:val="32"/>
          <w:szCs w:val="32"/>
          <w:u w:val="single"/>
        </w:rPr>
        <w:t xml:space="preserve">          </w:t>
      </w:r>
      <w:r>
        <w:rPr>
          <w:rFonts w:ascii="宋体" w:hAnsi="宋体" w:cs="宋体"/>
          <w:sz w:val="32"/>
          <w:szCs w:val="32"/>
        </w:rPr>
      </w:r>
      <w:r/>
    </w:p>
    <w:p>
      <w:pPr>
        <w:pStyle w:val="994"/>
        <w:ind w:firstLine="1918"/>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使用单位 ：</w:t>
      </w:r>
      <w:r>
        <w:rPr>
          <w:rFonts w:hint="eastAsia" w:ascii="宋体" w:hAnsi="宋体" w:cs="宋体"/>
          <w:b/>
          <w:bCs/>
          <w:sz w:val="32"/>
          <w:szCs w:val="32"/>
          <w:u w:val="single"/>
        </w:rPr>
        <w:t xml:space="preserve">          </w:t>
      </w:r>
      <w:r>
        <w:rPr>
          <w:rFonts w:ascii="宋体" w:hAnsi="宋体" w:cs="宋体"/>
          <w:sz w:val="32"/>
          <w:szCs w:val="32"/>
        </w:rPr>
      </w:r>
      <w:r/>
    </w:p>
    <w:p>
      <w:pPr>
        <w:pStyle w:val="994"/>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供货单位 ：</w:t>
      </w:r>
      <w:r>
        <w:rPr>
          <w:rFonts w:hint="eastAsia" w:ascii="宋体" w:hAnsi="宋体" w:cs="宋体"/>
          <w:b/>
          <w:bCs/>
          <w:sz w:val="32"/>
          <w:szCs w:val="32"/>
          <w:u w:val="single"/>
        </w:rPr>
        <w:t xml:space="preserve">          </w:t>
      </w:r>
      <w:r>
        <w:rPr>
          <w:rFonts w:ascii="宋体" w:hAnsi="宋体" w:cs="宋体"/>
          <w:sz w:val="32"/>
          <w:szCs w:val="32"/>
        </w:rPr>
      </w:r>
      <w:r/>
    </w:p>
    <w:p>
      <w:pPr>
        <w:pStyle w:val="994"/>
        <w:ind w:firstLine="1916"/>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签订日期 ：</w:t>
      </w:r>
      <w:r>
        <w:rPr>
          <w:rFonts w:hint="eastAsia" w:ascii="宋体" w:hAnsi="宋体" w:cs="宋体"/>
          <w:b/>
          <w:bCs/>
          <w:sz w:val="32"/>
          <w:szCs w:val="32"/>
          <w:u w:val="single"/>
        </w:rPr>
        <w:t xml:space="preserve">          </w:t>
      </w:r>
      <w:r>
        <w:rPr>
          <w:rFonts w:ascii="宋体" w:hAnsi="宋体" w:cs="宋体"/>
          <w:sz w:val="32"/>
          <w:szCs w:val="32"/>
        </w:rPr>
      </w:r>
      <w:r/>
    </w:p>
    <w:p>
      <w:pPr>
        <w:pStyle w:val="994"/>
        <w:spacing w:line="360" w:lineRule="auto"/>
        <w:shd w:val="clear" w:color="auto" w:fill="ffffff"/>
        <w:widowControl/>
        <w:rPr>
          <w:rFonts w:ascii="宋体" w:hAnsi="宋体" w:cs="宋体"/>
          <w:sz w:val="32"/>
          <w:szCs w:val="32"/>
        </w:rPr>
      </w:pPr>
      <w:r>
        <w:rPr>
          <w:rFonts w:hint="eastAsia" w:ascii="宋体" w:hAnsi="宋体" w:cs="宋体"/>
          <w:sz w:val="32"/>
          <w:szCs w:val="32"/>
        </w:rPr>
        <w:t xml:space="preserve">      </w:t>
      </w:r>
      <w:r>
        <w:rPr>
          <w:rFonts w:hint="eastAsia" w:ascii="宋体" w:hAnsi="宋体" w:cs="宋体"/>
          <w:b/>
          <w:bCs/>
          <w:sz w:val="32"/>
          <w:szCs w:val="32"/>
        </w:rPr>
        <w:t xml:space="preserve">   </w:t>
      </w:r>
      <w:r>
        <w:rPr>
          <w:rFonts w:ascii="宋体" w:hAnsi="宋体" w:cs="宋体"/>
          <w:sz w:val="32"/>
          <w:szCs w:val="32"/>
        </w:rPr>
      </w:r>
      <w:r/>
    </w:p>
    <w:p>
      <w:pPr>
        <w:pStyle w:val="994"/>
        <w:ind w:firstLine="2984"/>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 </w:t>
      </w:r>
      <w:r>
        <w:rPr>
          <w:rFonts w:ascii="宋体" w:hAnsi="宋体" w:cs="宋体"/>
          <w:sz w:val="32"/>
          <w:szCs w:val="32"/>
        </w:rPr>
      </w:r>
      <w:r/>
    </w:p>
    <w:p>
      <w:pPr>
        <w:pStyle w:val="994"/>
        <w:spacing w:line="360" w:lineRule="auto"/>
        <w:shd w:val="clear" w:color="auto" w:fill="ffffff"/>
        <w:widowControl/>
        <w:rPr>
          <w:rFonts w:ascii="宋体" w:hAnsi="宋体" w:cs="宋体"/>
          <w:sz w:val="32"/>
          <w:szCs w:val="32"/>
        </w:rPr>
      </w:pPr>
      <w:r>
        <w:rPr>
          <w:rFonts w:ascii="宋体" w:hAnsi="宋体" w:cs="宋体"/>
          <w:sz w:val="32"/>
          <w:szCs w:val="32"/>
        </w:rPr>
      </w:r>
      <w:r/>
    </w:p>
    <w:p>
      <w:pPr>
        <w:pStyle w:val="994"/>
        <w:jc w:val="center"/>
        <w:spacing w:line="360" w:lineRule="auto"/>
        <w:shd w:val="clear" w:color="auto" w:fill="ffffff"/>
        <w:widowControl/>
        <w:rPr>
          <w:rFonts w:ascii="宋体" w:hAnsi="宋体" w:cs="宋体"/>
          <w:sz w:val="32"/>
          <w:szCs w:val="32"/>
        </w:rPr>
      </w:pPr>
      <w:r>
        <w:rPr>
          <w:rFonts w:hint="eastAsia" w:ascii="宋体" w:hAnsi="宋体" w:cs="宋体"/>
          <w:b/>
          <w:bCs/>
          <w:sz w:val="32"/>
          <w:szCs w:val="32"/>
        </w:rPr>
        <w:t xml:space="preserve">南 京 市 财 政 局 监 制</w:t>
      </w:r>
      <w:r>
        <w:rPr>
          <w:rFonts w:ascii="宋体" w:hAnsi="宋体" w:cs="宋体"/>
          <w:sz w:val="32"/>
          <w:szCs w:val="32"/>
        </w:rPr>
      </w:r>
      <w:r/>
    </w:p>
    <w:p>
      <w:pPr>
        <w:pStyle w:val="994"/>
        <w:spacing w:line="360" w:lineRule="auto"/>
        <w:shd w:val="clear" w:color="auto" w:fill="ffffff"/>
        <w:widowControl/>
        <w:rPr>
          <w:rFonts w:ascii="宋体" w:hAnsi="宋体" w:cs="宋体"/>
        </w:rPr>
      </w:pPr>
      <w:r>
        <w:rPr>
          <w:rFonts w:hint="eastAsia" w:ascii="宋体" w:hAnsi="宋体" w:cs="宋体"/>
          <w:sz w:val="24"/>
        </w:rPr>
        <w:br w:type="page" w:clear="all"/>
      </w:r>
      <w:r>
        <w:rPr>
          <w:rFonts w:hint="eastAsia" w:ascii="宋体" w:hAnsi="宋体" w:cs="宋体"/>
        </w:rPr>
        <w:t xml:space="preserve">合同编号：</w:t>
      </w:r>
      <w:r>
        <w:rPr>
          <w:rFonts w:ascii="宋体" w:hAnsi="宋体" w:cs="宋体"/>
        </w:rPr>
      </w:r>
      <w:r/>
    </w:p>
    <w:p>
      <w:pPr>
        <w:pStyle w:val="994"/>
        <w:spacing w:line="360" w:lineRule="auto"/>
        <w:shd w:val="clear" w:color="auto" w:fill="ffffff"/>
        <w:widowControl/>
        <w:rPr>
          <w:rFonts w:ascii="宋体" w:hAnsi="宋体" w:cs="宋体"/>
        </w:rPr>
      </w:pPr>
      <w:r>
        <w:rPr>
          <w:rFonts w:hint="eastAsia" w:ascii="宋体" w:hAnsi="宋体" w:cs="宋体"/>
        </w:rPr>
        <w:t xml:space="preserve">政府采购计划号：</w:t>
      </w:r>
      <w:r>
        <w:rPr>
          <w:rFonts w:ascii="宋体" w:hAnsi="宋体" w:cs="宋体"/>
        </w:rPr>
      </w:r>
      <w:r/>
    </w:p>
    <w:p>
      <w:pPr>
        <w:pStyle w:val="994"/>
        <w:jc w:val="center"/>
        <w:spacing w:line="360" w:lineRule="auto"/>
        <w:shd w:val="clear" w:color="auto" w:fill="ffffff"/>
        <w:widowControl/>
        <w:rPr>
          <w:rFonts w:ascii="宋体" w:hAnsi="宋体" w:cs="宋体"/>
        </w:rPr>
      </w:pPr>
      <w:r>
        <w:rPr>
          <w:rFonts w:hint="eastAsia" w:ascii="宋体" w:hAnsi="宋体" w:cs="宋体"/>
        </w:rPr>
        <w:t xml:space="preserve"> </w:t>
      </w:r>
      <w:r>
        <w:rPr>
          <w:rFonts w:ascii="宋体" w:hAnsi="宋体" w:cs="宋体"/>
        </w:rPr>
      </w:r>
      <w:r/>
    </w:p>
    <w:tbl>
      <w:tblPr>
        <w:tblW w:w="0" w:type="auto"/>
        <w:tblInd w:w="0" w:type="dxa"/>
        <w:tblLayout w:type="fixed"/>
        <w:tblCellMar>
          <w:left w:w="108" w:type="dxa"/>
          <w:top w:w="0" w:type="dxa"/>
          <w:right w:w="108" w:type="dxa"/>
          <w:bottom w:w="0" w:type="dxa"/>
        </w:tblCellMar>
        <w:tblLook w:val="04A0" w:firstRow="1" w:lastRow="0" w:firstColumn="1" w:lastColumn="0" w:noHBand="0" w:noVBand="1"/>
      </w:tblPr>
      <w:tblGrid>
        <w:gridCol w:w="4270"/>
        <w:gridCol w:w="4250"/>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994"/>
              <w:jc w:val="left"/>
              <w:spacing w:line="360" w:lineRule="auto"/>
              <w:widowControl/>
              <w:rPr>
                <w:rFonts w:ascii="宋体" w:hAnsi="宋体" w:cs="宋体"/>
              </w:rPr>
            </w:pPr>
            <w:r>
              <w:rPr>
                <w:rFonts w:hint="eastAsia" w:ascii="宋体" w:hAnsi="宋体" w:cs="宋体"/>
              </w:rPr>
              <w:t xml:space="preserve">采购人（以下称甲方）：</w:t>
            </w:r>
            <w:r>
              <w:rPr>
                <w:rFonts w:ascii="宋体" w:hAnsi="宋体" w:cs="宋体"/>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994"/>
              <w:jc w:val="left"/>
              <w:spacing w:line="360" w:lineRule="auto"/>
              <w:widowControl/>
              <w:rPr>
                <w:rFonts w:ascii="宋体" w:hAnsi="宋体" w:cs="宋体"/>
              </w:rPr>
            </w:pPr>
            <w:r>
              <w:rPr>
                <w:rFonts w:hint="eastAsia" w:ascii="宋体" w:hAnsi="宋体" w:cs="宋体"/>
              </w:rPr>
              <w:t xml:space="preserve">供应商（以下称乙方）：</w:t>
            </w:r>
            <w:r>
              <w:rPr>
                <w:rFonts w:ascii="宋体" w:hAnsi="宋体" w:cs="宋体"/>
              </w:rPr>
              <w:t xml:space="preserve"> </w:t>
            </w:r>
            <w:r>
              <w:rPr>
                <w:rFonts w:ascii="宋体" w:hAnsi="宋体" w:cs="宋体"/>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0" w:type="dxa"/>
            <w:vAlign w:val="top"/>
            <w:textDirection w:val="lrTb"/>
            <w:noWrap w:val="false"/>
          </w:tcPr>
          <w:p>
            <w:pPr>
              <w:pStyle w:val="994"/>
              <w:jc w:val="left"/>
              <w:spacing w:line="360" w:lineRule="auto"/>
              <w:widowControl/>
              <w:rPr>
                <w:rFonts w:ascii="宋体" w:hAnsi="宋体" w:cs="宋体"/>
              </w:rPr>
            </w:pPr>
            <w:r>
              <w:rPr>
                <w:rFonts w:hint="eastAsia" w:ascii="宋体" w:hAnsi="宋体" w:cs="宋体"/>
              </w:rPr>
              <w:t xml:space="preserve">住所地：</w:t>
            </w:r>
            <w:r>
              <w:rPr>
                <w:rFonts w:ascii="宋体" w:hAnsi="宋体" w:cs="宋体"/>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0" w:type="dxa"/>
            <w:vAlign w:val="top"/>
            <w:textDirection w:val="lrTb"/>
            <w:noWrap w:val="false"/>
          </w:tcPr>
          <w:p>
            <w:pPr>
              <w:pStyle w:val="994"/>
              <w:jc w:val="left"/>
              <w:spacing w:line="360" w:lineRule="auto"/>
              <w:widowControl/>
              <w:rPr>
                <w:rFonts w:ascii="宋体" w:hAnsi="宋体" w:cs="宋体"/>
              </w:rPr>
            </w:pPr>
            <w:r>
              <w:rPr>
                <w:rFonts w:hint="eastAsia" w:ascii="宋体" w:hAnsi="宋体" w:cs="宋体"/>
              </w:rPr>
              <w:t xml:space="preserve">住所地：</w:t>
            </w:r>
            <w:r>
              <w:rPr>
                <w:rFonts w:ascii="宋体" w:hAnsi="宋体" w:cs="宋体"/>
              </w:rPr>
            </w:r>
            <w:r/>
          </w:p>
        </w:tc>
      </w:tr>
    </w:tbl>
    <w:p>
      <w:pPr>
        <w:pStyle w:val="994"/>
        <w:ind w:firstLine="420"/>
        <w:spacing w:line="360" w:lineRule="auto"/>
        <w:rPr>
          <w:rFonts w:hint="eastAsia" w:ascii="宋体" w:hAnsi="宋体" w:cs="宋体"/>
          <w:bCs/>
        </w:rPr>
      </w:pPr>
      <w:r/>
      <w:bookmarkStart w:id="18" w:name="_Toc15718"/>
      <w:r>
        <w:rPr>
          <w:rFonts w:hint="eastAsia" w:ascii="宋体" w:hAnsi="宋体" w:cs="宋体"/>
          <w:bCs/>
        </w:rPr>
        <w:t xml:space="preserve">根据《中华人民共和国政府采购法》《中华人民共和国民法典》，由</w:t>
      </w:r>
      <w:r>
        <w:rPr>
          <w:rFonts w:hint="eastAsia" w:ascii="宋体" w:hAnsi="宋体" w:cs="宋体"/>
          <w:bCs/>
          <w:u w:val="single"/>
        </w:rPr>
        <w:t xml:space="preserve">南京市雨花台区城市地下管线数字化管理中心</w:t>
      </w:r>
      <w:r>
        <w:rPr>
          <w:rFonts w:hint="eastAsia" w:ascii="宋体" w:hAnsi="宋体" w:cs="宋体"/>
          <w:bCs/>
        </w:rPr>
        <w:t xml:space="preserve">（甲方）委托</w:t>
      </w:r>
      <w:r>
        <w:rPr>
          <w:rFonts w:hint="eastAsia" w:ascii="宋体" w:hAnsi="宋体" w:cs="宋体"/>
          <w:bCs/>
          <w:u w:val="single"/>
        </w:rPr>
        <w:t xml:space="preserve">    </w:t>
      </w:r>
      <w:r>
        <w:rPr>
          <w:rFonts w:hint="eastAsia" w:ascii="宋体" w:hAnsi="宋体" w:cs="宋体"/>
          <w:bCs/>
        </w:rPr>
        <w:t xml:space="preserve">（乙方）承担本合同规定内容。经双方友好协商，签订本合同。</w:t>
      </w:r>
      <w:bookmarkEnd w:id="18"/>
      <w:r>
        <w:rPr>
          <w:rFonts w:hint="eastAsia" w:ascii="宋体" w:hAnsi="宋体" w:cs="宋体"/>
          <w:bCs/>
        </w:rPr>
      </w:r>
      <w:r/>
    </w:p>
    <w:p>
      <w:pPr>
        <w:pStyle w:val="994"/>
        <w:ind w:firstLine="422"/>
        <w:spacing w:line="360" w:lineRule="auto"/>
        <w:shd w:val="clear" w:color="auto" w:fill="ffffff"/>
        <w:widowControl/>
        <w:rPr>
          <w:rFonts w:hint="eastAsia" w:ascii="宋体" w:hAnsi="宋体" w:cs="宋体"/>
        </w:rPr>
      </w:pPr>
      <w:r>
        <w:rPr>
          <w:rFonts w:hint="eastAsia" w:ascii="宋体" w:hAnsi="宋体" w:cs="宋体"/>
          <w:b/>
          <w:bCs/>
        </w:rPr>
        <w:t xml:space="preserve">第一条合同标的</w:t>
      </w:r>
      <w:r>
        <w:rPr>
          <w:rFonts w:hint="eastAsia" w:ascii="宋体" w:hAnsi="宋体" w:cs="宋体"/>
        </w:rPr>
        <w:t xml:space="preserve"> </w:t>
      </w:r>
      <w:r>
        <w:rPr>
          <w:rFonts w:hint="eastAsia" w:ascii="宋体" w:hAnsi="宋体" w:cs="宋体"/>
        </w:rPr>
      </w:r>
      <w:r/>
    </w:p>
    <w:p>
      <w:pPr>
        <w:pStyle w:val="994"/>
        <w:ind w:firstLine="420"/>
        <w:spacing w:line="360" w:lineRule="auto"/>
        <w:rPr>
          <w:rFonts w:hint="eastAsia" w:ascii="宋体" w:hAnsi="宋体" w:cs="宋体"/>
          <w:spacing w:val="8"/>
        </w:rPr>
      </w:pPr>
      <w:r>
        <w:rPr>
          <w:rFonts w:hint="eastAsia" w:ascii="宋体" w:hAnsi="宋体" w:cs="宋体"/>
        </w:rPr>
        <w:t xml:space="preserve">乙方根据甲方要求提供下列服务：2026年雨花台区公共区域地下管线信息动态维护(测绘)服务项目</w:t>
      </w:r>
      <w:r>
        <w:rPr>
          <w:rFonts w:hint="eastAsia" w:ascii="宋体" w:hAnsi="宋体" w:cs="宋体"/>
          <w:spacing w:val="8"/>
        </w:rPr>
        <w:t xml:space="preserve">。</w:t>
      </w:r>
      <w:r>
        <w:rPr>
          <w:rFonts w:hint="eastAsia" w:ascii="宋体" w:hAnsi="宋体" w:cs="宋体"/>
          <w:spacing w:val="8"/>
        </w:rPr>
      </w:r>
      <w:r/>
    </w:p>
    <w:p>
      <w:pPr>
        <w:pStyle w:val="994"/>
        <w:ind w:firstLine="422"/>
        <w:spacing w:line="360" w:lineRule="auto"/>
        <w:shd w:val="clear" w:color="auto" w:fill="ffffff"/>
        <w:widowControl/>
        <w:rPr>
          <w:rFonts w:hint="eastAsia" w:ascii="宋体" w:hAnsi="宋体" w:cs="宋体"/>
        </w:rPr>
      </w:pPr>
      <w:r>
        <w:rPr>
          <w:rFonts w:hint="eastAsia" w:ascii="宋体" w:hAnsi="宋体" w:cs="宋体"/>
        </w:rPr>
        <w:t xml:space="preserve">具体服务内容详见乙方响应性文件等。</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b/>
          <w:bCs/>
        </w:rPr>
      </w:pPr>
      <w:r>
        <w:rPr>
          <w:rFonts w:hint="eastAsia" w:ascii="宋体" w:hAnsi="宋体" w:cs="宋体"/>
          <w:b/>
          <w:bCs/>
        </w:rPr>
        <w:t xml:space="preserve">第二条合同总价款</w:t>
      </w:r>
      <w:r>
        <w:rPr>
          <w:rFonts w:hint="eastAsia" w:ascii="宋体" w:hAnsi="宋体" w:cs="宋体"/>
          <w:b/>
          <w:bCs/>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本合同项下服务价款为</w:t>
      </w:r>
      <w:r>
        <w:rPr>
          <w:rFonts w:hint="eastAsia" w:ascii="宋体" w:hAnsi="宋体" w:cs="宋体"/>
          <w:u w:val="single"/>
        </w:rPr>
        <w:t xml:space="preserve">                </w:t>
      </w:r>
      <w:r>
        <w:rPr>
          <w:rFonts w:hint="eastAsia" w:ascii="宋体" w:hAnsi="宋体" w:cs="宋体"/>
        </w:rPr>
        <w:t xml:space="preserve">（大写）人民币（该金额为暂定价，最终服务价款按实际工程量据实结算）。</w:t>
      </w:r>
      <w:r>
        <w:rPr>
          <w:rFonts w:hint="eastAsia" w:ascii="宋体" w:hAnsi="宋体" w:cs="宋体"/>
        </w:rPr>
      </w:r>
      <w:r/>
    </w:p>
    <w:tbl>
      <w:tblPr>
        <w:tblW w:w="452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1317"/>
        <w:gridCol w:w="1548"/>
        <w:gridCol w:w="3091"/>
        <w:gridCol w:w="1275"/>
      </w:tblGrid>
      <w:tr>
        <w:trPr>
          <w:trHeight w:val="614"/>
        </w:trPr>
        <w:tc>
          <w:tcPr>
            <w:tcW w:w="418" w:type="dxa"/>
            <w:vAlign w:val="center"/>
            <w:textDirection w:val="lrTb"/>
            <w:noWrap/>
          </w:tcPr>
          <w:p>
            <w:pPr>
              <w:pStyle w:val="994"/>
              <w:jc w:val="center"/>
              <w:widowControl/>
              <w:rPr>
                <w:rFonts w:hint="eastAsia" w:ascii="宋体" w:hAnsi="宋体" w:cs="宋体"/>
                <w:b/>
                <w:bCs/>
              </w:rPr>
            </w:pPr>
            <w:r>
              <w:rPr>
                <w:rFonts w:hint="eastAsia" w:ascii="宋体" w:hAnsi="宋体" w:cs="宋体"/>
                <w:b/>
                <w:bCs/>
              </w:rPr>
              <w:t xml:space="preserve">序号</w:t>
            </w:r>
            <w:r>
              <w:rPr>
                <w:rFonts w:hint="eastAsia" w:ascii="宋体" w:hAnsi="宋体" w:cs="宋体"/>
                <w:b/>
                <w:bCs/>
              </w:rPr>
            </w:r>
            <w:r/>
          </w:p>
        </w:tc>
        <w:tc>
          <w:tcPr>
            <w:tcW w:w="834" w:type="dxa"/>
            <w:vAlign w:val="center"/>
            <w:textDirection w:val="lrTb"/>
            <w:noWrap/>
          </w:tcPr>
          <w:p>
            <w:pPr>
              <w:pStyle w:val="994"/>
              <w:jc w:val="center"/>
              <w:widowControl/>
              <w:rPr>
                <w:rFonts w:hint="eastAsia" w:ascii="宋体" w:hAnsi="宋体" w:cs="宋体"/>
                <w:b/>
                <w:bCs/>
              </w:rPr>
            </w:pPr>
            <w:r>
              <w:rPr>
                <w:rFonts w:hint="eastAsia" w:ascii="宋体" w:hAnsi="宋体" w:cs="宋体"/>
                <w:b/>
                <w:bCs/>
              </w:rPr>
              <w:t xml:space="preserve">内容</w:t>
            </w:r>
            <w:r>
              <w:rPr>
                <w:rFonts w:hint="eastAsia" w:ascii="宋体" w:hAnsi="宋体" w:cs="宋体"/>
                <w:b/>
                <w:bCs/>
              </w:rPr>
            </w:r>
            <w:r/>
          </w:p>
        </w:tc>
        <w:tc>
          <w:tcPr>
            <w:tcW w:w="981" w:type="dxa"/>
            <w:vAlign w:val="center"/>
            <w:textDirection w:val="lrTb"/>
            <w:noWrap w:val="false"/>
          </w:tcPr>
          <w:p>
            <w:pPr>
              <w:pStyle w:val="994"/>
              <w:jc w:val="center"/>
              <w:widowControl/>
              <w:rPr>
                <w:rFonts w:hint="eastAsia" w:ascii="宋体" w:hAnsi="宋体" w:cs="宋体"/>
                <w:b/>
                <w:bCs/>
              </w:rPr>
            </w:pPr>
            <w:r>
              <w:rPr>
                <w:rFonts w:hint="eastAsia" w:ascii="宋体" w:hAnsi="宋体" w:cs="宋体"/>
                <w:b/>
                <w:bCs/>
              </w:rPr>
              <w:t xml:space="preserve">计价方式</w:t>
            </w:r>
            <w:r>
              <w:rPr>
                <w:rFonts w:hint="eastAsia" w:ascii="宋体" w:hAnsi="宋体" w:cs="宋体"/>
                <w:b/>
                <w:bCs/>
              </w:rPr>
            </w:r>
            <w:r/>
          </w:p>
        </w:tc>
        <w:tc>
          <w:tcPr>
            <w:tcW w:w="1957" w:type="dxa"/>
            <w:vAlign w:val="center"/>
            <w:textDirection w:val="lrTb"/>
            <w:noWrap/>
          </w:tcPr>
          <w:p>
            <w:pPr>
              <w:pStyle w:val="994"/>
              <w:jc w:val="center"/>
              <w:widowControl/>
              <w:rPr>
                <w:rFonts w:hint="eastAsia" w:ascii="宋体" w:hAnsi="宋体" w:cs="宋体"/>
                <w:b/>
                <w:bCs/>
              </w:rPr>
            </w:pPr>
            <w:r>
              <w:rPr>
                <w:rFonts w:hint="eastAsia" w:ascii="宋体" w:hAnsi="宋体" w:cs="宋体"/>
                <w:b/>
                <w:bCs/>
              </w:rPr>
              <w:t xml:space="preserve">综合单价/总价</w:t>
            </w:r>
            <w:r>
              <w:rPr>
                <w:rFonts w:hint="eastAsia" w:ascii="宋体" w:hAnsi="宋体" w:cs="宋体"/>
                <w:b/>
                <w:bCs/>
              </w:rPr>
            </w:r>
            <w:r/>
          </w:p>
        </w:tc>
        <w:tc>
          <w:tcPr>
            <w:tcW w:w="808" w:type="dxa"/>
            <w:vAlign w:val="center"/>
            <w:textDirection w:val="lrTb"/>
            <w:noWrap/>
          </w:tcPr>
          <w:p>
            <w:pPr>
              <w:pStyle w:val="994"/>
              <w:jc w:val="center"/>
              <w:widowControl/>
              <w:rPr>
                <w:rFonts w:hint="eastAsia" w:ascii="宋体" w:hAnsi="宋体" w:cs="宋体"/>
                <w:b/>
                <w:bCs/>
              </w:rPr>
            </w:pPr>
            <w:r>
              <w:rPr>
                <w:rFonts w:hint="eastAsia" w:ascii="宋体" w:hAnsi="宋体" w:cs="宋体"/>
                <w:b/>
                <w:bCs/>
              </w:rPr>
              <w:t xml:space="preserve">备注</w:t>
            </w:r>
            <w:r>
              <w:rPr>
                <w:rFonts w:hint="eastAsia" w:ascii="宋体" w:hAnsi="宋体" w:cs="宋体"/>
                <w:b/>
                <w:bCs/>
              </w:rPr>
            </w:r>
            <w:r/>
          </w:p>
        </w:tc>
      </w:tr>
      <w:tr>
        <w:trPr>
          <w:trHeight w:val="479"/>
        </w:trPr>
        <w:tc>
          <w:tcPr>
            <w:tcW w:w="418" w:type="dxa"/>
            <w:vAlign w:val="center"/>
            <w:textDirection w:val="lrTb"/>
            <w:noWrap/>
          </w:tcPr>
          <w:p>
            <w:pPr>
              <w:pStyle w:val="1006"/>
              <w:ind w:firstLine="0"/>
              <w:jc w:val="center"/>
              <w:widowControl/>
              <w:rPr>
                <w:rFonts w:hint="eastAsia" w:ascii="宋体" w:hAnsi="宋体" w:cs="宋体"/>
              </w:rPr>
            </w:pPr>
            <w:r>
              <w:rPr>
                <w:rFonts w:hint="eastAsia" w:ascii="宋体" w:hAnsi="宋体" w:cs="宋体"/>
              </w:rPr>
              <w:t xml:space="preserve">1</w:t>
            </w:r>
            <w:r>
              <w:rPr>
                <w:rFonts w:hint="eastAsia" w:ascii="宋体" w:hAnsi="宋体" w:cs="宋体"/>
              </w:rPr>
            </w:r>
            <w:r/>
          </w:p>
        </w:tc>
        <w:tc>
          <w:tcPr>
            <w:tcW w:w="834" w:type="dxa"/>
            <w:vAlign w:val="center"/>
            <w:textDirection w:val="lrTb"/>
            <w:noWrap w:val="false"/>
          </w:tcPr>
          <w:p>
            <w:pPr>
              <w:pStyle w:val="994"/>
              <w:jc w:val="center"/>
              <w:widowControl/>
              <w:rPr>
                <w:rFonts w:hint="eastAsia" w:ascii="宋体" w:hAnsi="宋体" w:cs="宋体"/>
              </w:rPr>
            </w:pPr>
            <w:r>
              <w:rPr>
                <w:rFonts w:hint="eastAsia" w:ascii="宋体" w:hAnsi="宋体" w:cs="宋体"/>
                <w:sz w:val="20"/>
                <w:szCs w:val="20"/>
              </w:rPr>
              <w:t xml:space="preserve">修测</w:t>
            </w:r>
            <w:r>
              <w:rPr>
                <w:rFonts w:hint="eastAsia" w:ascii="宋体" w:hAnsi="宋体" w:cs="宋体"/>
              </w:rPr>
            </w:r>
            <w:r/>
          </w:p>
        </w:tc>
        <w:tc>
          <w:tcPr>
            <w:tcW w:w="981" w:type="dxa"/>
            <w:vAlign w:val="center"/>
            <w:textDirection w:val="lrTb"/>
            <w:noWrap/>
          </w:tcPr>
          <w:p>
            <w:pPr>
              <w:pStyle w:val="994"/>
              <w:jc w:val="center"/>
              <w:widowControl/>
              <w:rPr>
                <w:rFonts w:hint="eastAsia" w:ascii="宋体" w:hAnsi="宋体" w:cs="宋体"/>
              </w:rPr>
            </w:pPr>
            <w:r>
              <w:rPr>
                <w:rFonts w:hint="eastAsia" w:ascii="宋体" w:hAnsi="宋体" w:cs="宋体"/>
              </w:rPr>
              <w:t xml:space="preserve">单价×工程量</w:t>
            </w:r>
            <w:r>
              <w:rPr>
                <w:rFonts w:hint="eastAsia" w:ascii="宋体" w:hAnsi="宋体" w:cs="宋体"/>
              </w:rPr>
            </w:r>
            <w:r/>
          </w:p>
        </w:tc>
        <w:tc>
          <w:tcPr>
            <w:tcW w:w="1957" w:type="dxa"/>
            <w:vAlign w:val="center"/>
            <w:textDirection w:val="lrTb"/>
            <w:noWrap/>
          </w:tcPr>
          <w:p>
            <w:pPr>
              <w:pStyle w:val="994"/>
              <w:jc w:val="center"/>
              <w:widowControl/>
              <w:rPr>
                <w:rFonts w:hint="eastAsia" w:ascii="宋体" w:hAnsi="宋体" w:cs="宋体"/>
              </w:rPr>
            </w:pPr>
            <w:r>
              <w:rPr>
                <w:rFonts w:hint="eastAsia" w:ascii="宋体" w:hAnsi="宋体" w:cs="宋体"/>
                <w:sz w:val="20"/>
                <w:szCs w:val="20"/>
              </w:rPr>
              <w:t xml:space="preserve">元/千米</w:t>
            </w:r>
            <w:r>
              <w:rPr>
                <w:rFonts w:hint="eastAsia" w:ascii="宋体" w:hAnsi="宋体" w:cs="宋体"/>
              </w:rPr>
            </w:r>
            <w:r/>
          </w:p>
        </w:tc>
        <w:tc>
          <w:tcPr>
            <w:tcW w:w="808" w:type="dxa"/>
            <w:vAlign w:val="center"/>
            <w:vMerge w:val="restart"/>
            <w:textDirection w:val="lrTb"/>
            <w:noWrap/>
          </w:tcPr>
          <w:p>
            <w:pPr>
              <w:pStyle w:val="1006"/>
              <w:ind w:firstLine="0"/>
              <w:jc w:val="left"/>
              <w:rPr>
                <w:rFonts w:hint="eastAsia" w:ascii="宋体" w:hAnsi="宋体" w:cs="宋体"/>
              </w:rPr>
            </w:pPr>
            <w:r>
              <w:rPr>
                <w:rFonts w:hint="eastAsia" w:ascii="宋体" w:hAnsi="宋体" w:cs="宋体"/>
              </w:rPr>
            </w:r>
            <w:r/>
          </w:p>
        </w:tc>
      </w:tr>
      <w:tr>
        <w:trPr>
          <w:trHeight w:val="653"/>
        </w:trPr>
        <w:tc>
          <w:tcPr>
            <w:tcW w:w="418" w:type="dxa"/>
            <w:vAlign w:val="center"/>
            <w:textDirection w:val="lrTb"/>
            <w:noWrap/>
          </w:tcPr>
          <w:p>
            <w:pPr>
              <w:pStyle w:val="994"/>
              <w:jc w:val="center"/>
              <w:widowControl/>
              <w:rPr>
                <w:rFonts w:hint="eastAsia" w:ascii="宋体" w:hAnsi="宋体" w:cs="宋体"/>
              </w:rPr>
            </w:pPr>
            <w:r>
              <w:rPr>
                <w:rFonts w:hint="eastAsia" w:ascii="宋体" w:hAnsi="宋体" w:cs="宋体"/>
              </w:rPr>
              <w:t xml:space="preserve">2</w:t>
            </w:r>
            <w:r>
              <w:rPr>
                <w:rFonts w:hint="eastAsia" w:ascii="宋体" w:hAnsi="宋体" w:cs="宋体"/>
              </w:rPr>
            </w:r>
            <w:r/>
          </w:p>
        </w:tc>
        <w:tc>
          <w:tcPr>
            <w:tcW w:w="834" w:type="dxa"/>
            <w:vAlign w:val="center"/>
            <w:textDirection w:val="lrTb"/>
            <w:noWrap w:val="false"/>
          </w:tcPr>
          <w:p>
            <w:pPr>
              <w:pStyle w:val="994"/>
              <w:jc w:val="center"/>
              <w:rPr>
                <w:rFonts w:hint="eastAsia" w:ascii="宋体" w:hAnsi="宋体" w:cs="宋体"/>
              </w:rPr>
            </w:pPr>
            <w:r>
              <w:rPr>
                <w:rFonts w:hint="eastAsia" w:ascii="宋体" w:hAnsi="宋体" w:cs="宋体"/>
                <w:sz w:val="20"/>
                <w:szCs w:val="20"/>
              </w:rPr>
              <w:t xml:space="preserve">补测</w:t>
            </w:r>
            <w:r>
              <w:rPr>
                <w:rFonts w:hint="eastAsia" w:ascii="宋体" w:hAnsi="宋体" w:cs="宋体"/>
              </w:rPr>
            </w:r>
            <w:r/>
          </w:p>
        </w:tc>
        <w:tc>
          <w:tcPr>
            <w:tcW w:w="981" w:type="dxa"/>
            <w:vAlign w:val="center"/>
            <w:textDirection w:val="lrTb"/>
            <w:noWrap/>
          </w:tcPr>
          <w:p>
            <w:pPr>
              <w:pStyle w:val="994"/>
              <w:jc w:val="center"/>
              <w:widowControl/>
              <w:rPr>
                <w:rFonts w:hint="eastAsia" w:ascii="宋体" w:hAnsi="宋体" w:cs="宋体"/>
              </w:rPr>
            </w:pPr>
            <w:r>
              <w:rPr>
                <w:rFonts w:hint="eastAsia" w:ascii="宋体" w:hAnsi="宋体" w:cs="宋体"/>
              </w:rPr>
              <w:t xml:space="preserve">单价×工程量</w:t>
            </w:r>
            <w:r>
              <w:rPr>
                <w:rFonts w:hint="eastAsia" w:ascii="宋体" w:hAnsi="宋体" w:cs="宋体"/>
              </w:rPr>
            </w:r>
            <w:r/>
          </w:p>
        </w:tc>
        <w:tc>
          <w:tcPr>
            <w:tcW w:w="1957" w:type="dxa"/>
            <w:vAlign w:val="center"/>
            <w:textDirection w:val="lrTb"/>
            <w:noWrap/>
          </w:tcPr>
          <w:p>
            <w:pPr>
              <w:pStyle w:val="994"/>
              <w:jc w:val="center"/>
              <w:widowControl/>
              <w:rPr>
                <w:rFonts w:hint="eastAsia" w:ascii="宋体" w:hAnsi="宋体" w:cs="宋体"/>
              </w:rPr>
            </w:pPr>
            <w:r>
              <w:rPr>
                <w:rFonts w:hint="eastAsia" w:ascii="宋体" w:hAnsi="宋体" w:cs="宋体"/>
                <w:sz w:val="20"/>
                <w:szCs w:val="20"/>
              </w:rPr>
              <w:t xml:space="preserve">元/千米</w:t>
            </w:r>
            <w:r>
              <w:rPr>
                <w:rFonts w:hint="eastAsia" w:ascii="宋体" w:hAnsi="宋体" w:cs="宋体"/>
              </w:rPr>
            </w:r>
            <w:r/>
          </w:p>
        </w:tc>
        <w:tc>
          <w:tcPr>
            <w:tcW w:w="808" w:type="dxa"/>
            <w:vAlign w:val="center"/>
            <w:vMerge w:val="continue"/>
            <w:textDirection w:val="lrTb"/>
            <w:noWrap/>
          </w:tcPr>
          <w:p>
            <w:pPr>
              <w:pStyle w:val="1006"/>
              <w:ind w:firstLine="0"/>
              <w:jc w:val="left"/>
              <w:rPr>
                <w:rFonts w:hint="eastAsia" w:ascii="宋体" w:hAnsi="宋体" w:cs="宋体"/>
              </w:rPr>
            </w:pPr>
            <w:r>
              <w:rPr>
                <w:rFonts w:hint="eastAsia" w:ascii="宋体" w:hAnsi="宋体" w:cs="宋体"/>
              </w:rPr>
            </w:r>
            <w:r/>
          </w:p>
        </w:tc>
      </w:tr>
    </w:tbl>
    <w:p>
      <w:pPr>
        <w:pStyle w:val="1150"/>
        <w:ind w:left="0" w:firstLine="420"/>
        <w:spacing w:line="360" w:lineRule="auto"/>
        <w:tabs>
          <w:tab w:val="left" w:pos="851" w:leader="none"/>
        </w:tabs>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附：管线工程量的计算标准</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（1）一般单根管线铺设的，管线长度按管线实际长度计算。</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2）共建管沟（廊）内管线工程量的计算：共建管沟（廊）是指在同一条管沟（廊）或两井之间，不同管线类或不同权属的管线共同使用同一管沟（廊）而组成的管线集群。本项目中关于共建管沟（廊）内管线集群的工程量计算标准规定如下：</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①如果共建管沟(廊)内只有一条或同一种（同一权属单位）的管线，则按一条管线长度计费；</w:t>
      </w:r>
      <w:r>
        <w:rPr>
          <w:rFonts w:hint="eastAsia" w:ascii="宋体" w:hAnsi="宋体" w:eastAsia="宋体" w:cs="宋体"/>
          <w:sz w:val="21"/>
          <w:szCs w:val="21"/>
          <w:lang w:eastAsia="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②对于共建管沟中的不同权属单位的管线，除一条管线按100%中标单价计算外，其余各条将按中标单价的30%计算。（如共建管沟中有4条不同权属单位的管线各长1千米，其结算方式为：1.9千米×中标单价）。</w:t>
      </w:r>
      <w:r>
        <w:rPr>
          <w:rFonts w:hint="eastAsia" w:ascii="宋体" w:hAnsi="宋体" w:eastAsia="宋体" w:cs="宋体"/>
          <w:sz w:val="21"/>
          <w:szCs w:val="21"/>
          <w:lang w:eastAsia="zh-CN"/>
        </w:rPr>
      </w:r>
      <w:r/>
    </w:p>
    <w:p>
      <w:pPr>
        <w:pStyle w:val="994"/>
        <w:ind w:firstLine="420"/>
        <w:spacing w:line="360" w:lineRule="auto"/>
        <w:rPr>
          <w:rFonts w:hint="eastAsia" w:ascii="宋体" w:hAnsi="宋体" w:cs="宋体"/>
        </w:rPr>
      </w:pPr>
      <w:r>
        <w:rPr>
          <w:rFonts w:hint="eastAsia" w:ascii="宋体" w:hAnsi="宋体" w:cs="宋体"/>
        </w:rPr>
        <w:t xml:space="preserve">（3）项目实施过程中甲方有权取消测绘服务采购清单中的某一或多项服务，实际结算价，将扣除相应费用；最终整体项目验收合格并通过财务决算审计后一并结算，如其成果验收不合格的将扣除相应费用。</w:t>
      </w:r>
      <w:r>
        <w:rPr>
          <w:rFonts w:hint="eastAsia" w:ascii="宋体" w:hAnsi="宋体" w:cs="宋体"/>
        </w:rPr>
      </w:r>
      <w:r/>
    </w:p>
    <w:p>
      <w:pPr>
        <w:pStyle w:val="994"/>
        <w:ind w:firstLine="422"/>
        <w:spacing w:line="360" w:lineRule="auto"/>
        <w:shd w:val="clear" w:color="auto" w:fill="ffffff"/>
        <w:widowControl/>
        <w:rPr>
          <w:rFonts w:hint="eastAsia" w:ascii="宋体" w:hAnsi="宋体" w:cs="宋体"/>
        </w:rPr>
      </w:pPr>
      <w:r>
        <w:rPr>
          <w:rFonts w:hint="eastAsia" w:ascii="宋体" w:hAnsi="宋体" w:cs="宋体"/>
          <w:b/>
          <w:bCs/>
        </w:rPr>
        <w:t xml:space="preserve">第三条 组成本合同的有关文件</w:t>
      </w:r>
      <w:r>
        <w:rPr>
          <w:rFonts w:hint="eastAsia" w:ascii="宋体" w:hAnsi="宋体" w:cs="宋体"/>
        </w:rPr>
        <w:t xml:space="preserve">  </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招标文件和有关附件是本合同不可分割的组成部分，与本合同具有同等法律效力。</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构成本合同的各个组成文件应互为解释，互为说明；如有不明确或不一致，构成合同文件组成内容的，以合同文件约定内容为准；同一组成文件中就同一事项的规定或约定不一致的，以编排顺序在后者为准；同一组成文件不同版本之间有不一致的，以形成时间在后者为准。按本款前述规定仍不能形成结论的，由甲方负责解释。</w:t>
      </w:r>
      <w:r>
        <w:rPr>
          <w:rFonts w:hint="eastAsia" w:ascii="宋体" w:hAnsi="宋体" w:cs="宋体"/>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w:t>
      </w:r>
      <w:r>
        <w:rPr>
          <w:rFonts w:hint="eastAsia" w:ascii="宋体" w:hAnsi="宋体" w:cs="宋体"/>
        </w:rPr>
        <w:t xml:space="preserve">1）</w:t>
      </w:r>
      <w:r>
        <w:rPr>
          <w:rFonts w:hint="eastAsia" w:ascii="宋体" w:hAnsi="宋体" w:cs="宋体"/>
          <w:lang w:val="zh-CN"/>
        </w:rPr>
        <w:t xml:space="preserve">中标通知书；</w:t>
      </w:r>
      <w:r>
        <w:rPr>
          <w:rFonts w:hint="eastAsia" w:ascii="宋体" w:hAnsi="宋体" w:cs="宋体"/>
          <w:lang w:val="zh-CN"/>
        </w:rPr>
      </w:r>
      <w:r/>
    </w:p>
    <w:p>
      <w:pPr>
        <w:pStyle w:val="994"/>
        <w:ind w:firstLine="420"/>
        <w:spacing w:line="360" w:lineRule="auto"/>
        <w:rPr>
          <w:rFonts w:hint="eastAsia" w:ascii="宋体" w:hAnsi="宋体" w:cs="宋体"/>
        </w:rPr>
      </w:pPr>
      <w:r>
        <w:rPr>
          <w:rFonts w:hint="eastAsia" w:ascii="宋体" w:hAnsi="宋体" w:cs="宋体"/>
          <w:lang w:val="zh-CN"/>
        </w:rPr>
        <w:t xml:space="preserve">（</w:t>
      </w:r>
      <w:r>
        <w:rPr>
          <w:rFonts w:hint="eastAsia" w:ascii="宋体" w:hAnsi="宋体" w:cs="宋体"/>
        </w:rPr>
        <w:t xml:space="preserve">2）</w:t>
      </w:r>
      <w:r>
        <w:rPr>
          <w:rFonts w:hint="eastAsia" w:ascii="宋体" w:hAnsi="宋体" w:cs="宋体"/>
          <w:lang w:val="zh-CN"/>
        </w:rPr>
        <w:t xml:space="preserve">乙方提供的投标文件和投标报价表；</w:t>
      </w:r>
      <w:r>
        <w:rPr>
          <w:rFonts w:hint="eastAsia" w:ascii="宋体" w:hAnsi="宋体" w:cs="宋体"/>
        </w:rPr>
        <w:t xml:space="preserve"> </w:t>
      </w:r>
      <w:r>
        <w:rPr>
          <w:rFonts w:hint="eastAsia" w:ascii="宋体" w:hAnsi="宋体" w:cs="宋体"/>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（3）技术规格响应表；</w:t>
      </w:r>
      <w:r>
        <w:rPr>
          <w:rFonts w:hint="eastAsia" w:ascii="宋体" w:hAnsi="宋体" w:cs="宋体"/>
          <w:lang w:val="zh-CN"/>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（4）投标承诺/服务承诺；</w:t>
      </w:r>
      <w:r>
        <w:rPr>
          <w:rFonts w:hint="eastAsia" w:ascii="宋体" w:hAnsi="宋体" w:cs="宋体"/>
          <w:lang w:val="zh-CN"/>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（5）招标文件及</w:t>
      </w:r>
      <w:r>
        <w:rPr>
          <w:rFonts w:hint="eastAsia" w:ascii="宋体" w:hAnsi="宋体" w:cs="宋体"/>
        </w:rPr>
        <w:t xml:space="preserve">有关附件（附件一：《保密协议》、附件二：《智力成果归属协议》）</w:t>
      </w:r>
      <w:r>
        <w:rPr>
          <w:rFonts w:hint="eastAsia" w:ascii="宋体" w:hAnsi="宋体" w:cs="宋体"/>
          <w:lang w:val="zh-CN"/>
        </w:rPr>
        <w:t xml:space="preserve">；</w:t>
      </w:r>
      <w:r>
        <w:rPr>
          <w:rFonts w:hint="eastAsia" w:ascii="宋体" w:hAnsi="宋体" w:cs="宋体"/>
          <w:lang w:val="zh-CN"/>
        </w:rPr>
      </w:r>
      <w:r/>
    </w:p>
    <w:p>
      <w:pPr>
        <w:pStyle w:val="994"/>
        <w:ind w:firstLine="420"/>
        <w:spacing w:line="360" w:lineRule="auto"/>
        <w:rPr>
          <w:rFonts w:hint="eastAsia" w:ascii="宋体" w:hAnsi="宋体" w:cs="宋体"/>
        </w:rPr>
      </w:pPr>
      <w:r>
        <w:rPr>
          <w:rFonts w:hint="eastAsia" w:ascii="宋体" w:hAnsi="宋体" w:cs="宋体"/>
          <w:lang w:val="zh-CN"/>
        </w:rPr>
        <w:t xml:space="preserve">（6）甲乙双方商定的其他文件等。</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第四条 权利保证</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bCs/>
        </w:rPr>
      </w:pPr>
      <w:r>
        <w:rPr>
          <w:rFonts w:hint="eastAsia" w:ascii="宋体" w:hAnsi="宋体" w:cs="宋体"/>
        </w:rPr>
        <w:t xml:space="preserve">乙方应保证为甲方提供服务任何一部分时不受第三方提出侵犯其专利权、版权、商标权或其他权利的起诉。一旦出现侵权，乙方应承担全部责任</w:t>
      </w:r>
      <w:r>
        <w:rPr>
          <w:rFonts w:hint="eastAsia" w:ascii="宋体" w:hAnsi="宋体" w:cs="宋体"/>
          <w:bCs/>
        </w:rPr>
        <w:t xml:space="preserve">。</w:t>
      </w:r>
      <w:r>
        <w:rPr>
          <w:rFonts w:hint="eastAsia" w:ascii="宋体" w:hAnsi="宋体" w:cs="宋体"/>
          <w:bCs/>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第五条 质量保证</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lang w:val="zh-CN"/>
        </w:rPr>
        <w:t xml:space="preserve">乙方所提供的服务必须全部达到采购文件各项要求，同时要符合国家或行业的有关规定。相关技术规格应与招标文件规定的技术规格及所附的“技术条款偏离表”相一致；若技术性能无特殊说明，则按国家有关部门最新颁布的标准及规范为准</w:t>
      </w:r>
      <w:r>
        <w:rPr>
          <w:rFonts w:hint="eastAsia" w:ascii="宋体" w:hAnsi="宋体" w:cs="宋体"/>
        </w:rPr>
        <w:t xml:space="preserve">。</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第六条 交付使用和验收</w:t>
      </w:r>
      <w:r>
        <w:rPr>
          <w:rFonts w:hint="eastAsia" w:ascii="宋体" w:hAnsi="宋体" w:cs="宋体"/>
        </w:rPr>
      </w:r>
      <w:r/>
    </w:p>
    <w:p>
      <w:pPr>
        <w:pStyle w:val="994"/>
        <w:ind w:firstLine="420"/>
        <w:jc w:val="left"/>
        <w:spacing w:line="360" w:lineRule="auto"/>
        <w:rPr>
          <w:rFonts w:hint="eastAsia" w:ascii="宋体" w:hAnsi="宋体" w:cs="宋体"/>
          <w:lang w:val="zh-CN"/>
        </w:rPr>
      </w:pPr>
      <w:r>
        <w:rPr>
          <w:rFonts w:hint="eastAsia" w:ascii="宋体" w:hAnsi="宋体" w:cs="宋体"/>
        </w:rPr>
        <w:t xml:space="preserve">1</w:t>
      </w:r>
      <w:r>
        <w:rPr>
          <w:rFonts w:hint="eastAsia" w:ascii="宋体" w:hAnsi="宋体" w:cs="宋体"/>
          <w:lang w:val="zh-CN"/>
        </w:rPr>
        <w:t xml:space="preserve">、乙方应当在合同签订后按甲方要求的时间完成服务事项。</w:t>
      </w:r>
      <w:r>
        <w:rPr>
          <w:rFonts w:hint="eastAsia" w:ascii="宋体" w:hAnsi="宋体" w:cs="宋体"/>
          <w:lang w:val="zh-CN"/>
        </w:rPr>
      </w:r>
      <w:r/>
    </w:p>
    <w:p>
      <w:pPr>
        <w:pStyle w:val="1150"/>
        <w:ind w:left="0" w:firstLine="420"/>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一般项目修补测小于等于10千米（含）的工期要求为4个工作日，10千米—20千米（含）的工期要求为7个工作日，20千米—60千米（含）的工期要求为10个工作日，大于60千米的工期要求为15个工作日。若多项任务同时发出而乙方的人力物力无法支持所有任务同时实施，可与甲方协商根据项目的类型和级别等设计实施进度方案，并报甲方审核确定。若因地形、天气等不可抗力造成工期确需变更，需提前2天发出申请报甲方审核批准;</w:t>
      </w:r>
      <w:r>
        <w:rPr>
          <w:rFonts w:hint="eastAsia" w:ascii="宋体" w:hAnsi="宋体" w:eastAsia="宋体" w:cs="宋体"/>
          <w:sz w:val="21"/>
          <w:szCs w:val="21"/>
          <w:lang w:eastAsia="zh-CN"/>
        </w:rPr>
      </w:r>
      <w:r/>
    </w:p>
    <w:p>
      <w:pPr>
        <w:pStyle w:val="994"/>
        <w:ind w:firstLine="420"/>
        <w:jc w:val="left"/>
        <w:spacing w:line="360" w:lineRule="auto"/>
        <w:rPr>
          <w:rFonts w:hint="eastAsia" w:ascii="宋体" w:hAnsi="宋体" w:cs="宋体"/>
          <w:lang w:val="zh-CN"/>
        </w:rPr>
      </w:pPr>
      <w:r>
        <w:rPr>
          <w:rFonts w:hint="eastAsia" w:ascii="宋体" w:hAnsi="宋体" w:cs="宋体"/>
        </w:rPr>
        <w:t xml:space="preserve">2</w:t>
      </w:r>
      <w:r>
        <w:rPr>
          <w:rFonts w:hint="eastAsia" w:ascii="宋体" w:hAnsi="宋体" w:cs="宋体"/>
          <w:lang w:val="zh-CN"/>
        </w:rPr>
        <w:t xml:space="preserve">、验收标准：按行业通行标准和乙方投标文件的承诺。</w:t>
      </w:r>
      <w:r>
        <w:rPr>
          <w:rFonts w:hint="eastAsia" w:ascii="宋体" w:hAnsi="宋体" w:cs="宋体"/>
        </w:rPr>
        <w:t xml:space="preserve">甲方可自行组织或邀请相关专家或国家认可的质量检测机构参加验收，甲方负责组织本合同项目的验收工作，具体实施及相关费用由乙方负责承担。</w:t>
      </w:r>
      <w:r>
        <w:rPr>
          <w:rFonts w:hint="eastAsia" w:ascii="宋体" w:hAnsi="宋体" w:cs="宋体"/>
          <w:lang w:val="zh-CN"/>
        </w:rPr>
      </w:r>
      <w:r/>
    </w:p>
    <w:p>
      <w:pPr>
        <w:pStyle w:val="994"/>
        <w:ind w:firstLine="420"/>
        <w:spacing w:line="360" w:lineRule="auto"/>
        <w:rPr>
          <w:rFonts w:hint="eastAsia" w:ascii="宋体" w:hAnsi="宋体" w:cs="宋体"/>
        </w:rPr>
      </w:pPr>
      <w:r>
        <w:rPr>
          <w:rFonts w:hint="eastAsia" w:ascii="宋体" w:hAnsi="宋体" w:cs="宋体"/>
          <w:bCs/>
        </w:rPr>
        <w:t xml:space="preserve">3、</w:t>
      </w:r>
      <w:r>
        <w:rPr>
          <w:rFonts w:hint="eastAsia" w:ascii="宋体" w:hAnsi="宋体" w:cs="宋体"/>
          <w:bCs/>
        </w:rPr>
        <w:t xml:space="preserve">成果维护期</w:t>
      </w:r>
      <w:r>
        <w:rPr>
          <w:rFonts w:hint="eastAsia" w:ascii="宋体" w:hAnsi="宋体" w:cs="宋体"/>
          <w:bCs/>
          <w:lang w:val="en-US" w:eastAsia="zh-CN"/>
        </w:rPr>
        <w:t xml:space="preserve">为</w:t>
      </w:r>
      <w:r>
        <w:rPr>
          <w:rFonts w:hint="eastAsia" w:ascii="宋体" w:hAnsi="宋体" w:cs="宋体"/>
          <w:bCs/>
        </w:rPr>
        <w:t xml:space="preserve">一年，自2027年6月6日开始，</w:t>
      </w:r>
      <w:r>
        <w:rPr>
          <w:rFonts w:hint="eastAsia" w:ascii="宋体" w:hAnsi="宋体" w:cs="宋体"/>
          <w:bCs/>
          <w:lang w:val="en-US" w:eastAsia="zh-CN"/>
        </w:rPr>
        <w:t xml:space="preserve">至</w:t>
      </w:r>
      <w:r>
        <w:rPr>
          <w:rFonts w:hint="eastAsia" w:ascii="宋体" w:hAnsi="宋体" w:cs="宋体"/>
          <w:bCs/>
        </w:rPr>
        <w:t xml:space="preserve">2028年6月5日终止，一年内乙方</w:t>
      </w:r>
      <w:r>
        <w:rPr>
          <w:rFonts w:hint="eastAsia" w:ascii="宋体" w:hAnsi="宋体" w:cs="宋体"/>
        </w:rPr>
        <w:t xml:space="preserve">须免费提供成果维护。若发现存在漏测、漏查、数据质量存在问题等情况，</w:t>
      </w:r>
      <w:r>
        <w:rPr>
          <w:rFonts w:hint="eastAsia" w:ascii="宋体" w:hAnsi="宋体" w:cs="宋体"/>
          <w:bCs/>
        </w:rPr>
        <w:t xml:space="preserve">乙方</w:t>
      </w:r>
      <w:r>
        <w:rPr>
          <w:rFonts w:hint="eastAsia" w:ascii="宋体" w:hAnsi="宋体" w:cs="宋体"/>
        </w:rPr>
        <w:t xml:space="preserve">应免费进行成果修正并承担由此产生的一切责任。</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b/>
          <w:bCs/>
        </w:rPr>
      </w:pPr>
      <w:r>
        <w:rPr>
          <w:rFonts w:hint="eastAsia" w:ascii="宋体" w:hAnsi="宋体" w:cs="宋体"/>
          <w:b/>
          <w:bCs/>
        </w:rPr>
        <w:t xml:space="preserve">第七条 履约保证金</w:t>
      </w:r>
      <w:r>
        <w:rPr>
          <w:rFonts w:hint="eastAsia" w:ascii="宋体" w:hAnsi="宋体" w:cs="宋体"/>
          <w:b/>
          <w:bCs/>
        </w:rPr>
      </w:r>
      <w:r/>
    </w:p>
    <w:p>
      <w:pPr>
        <w:pStyle w:val="994"/>
        <w:ind w:firstLine="420"/>
        <w:jc w:val="left"/>
        <w:spacing w:line="360" w:lineRule="auto"/>
        <w:rPr>
          <w:rFonts w:hint="eastAsia" w:ascii="宋体" w:hAnsi="宋体" w:cs="宋体"/>
          <w:bCs/>
        </w:rPr>
      </w:pPr>
      <w:r>
        <w:rPr>
          <w:rFonts w:hint="eastAsia" w:ascii="宋体" w:hAnsi="宋体" w:cs="宋体"/>
          <w:bCs/>
        </w:rPr>
        <w:t xml:space="preserve">1、在合同签订后两周内乙方须提供人民币壹拾贰万元整的履约保证金；</w:t>
      </w:r>
      <w:r>
        <w:rPr>
          <w:rFonts w:hint="eastAsia" w:ascii="宋体" w:hAnsi="宋体" w:cs="宋体"/>
          <w:bCs/>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2、履约保证金的有效期为该项目免费维护期满时止。</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3、如乙方未能履行合同规定的义务，甲方有权从履约保证金中直接扣除违约金或给甲方造成的损失。</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4、履约保证金扣除甲方应得的补偿后的余额在有效期满后七个工作日内无息退还给乙方。</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第八条 合同款支付</w:t>
      </w:r>
      <w:r>
        <w:rPr>
          <w:rFonts w:hint="eastAsia" w:ascii="宋体" w:hAnsi="宋体" w:cs="宋体"/>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1、本合同项下所有款项均以人民币支付。</w:t>
      </w:r>
      <w:r>
        <w:rPr>
          <w:rFonts w:hint="eastAsia" w:ascii="宋体" w:hAnsi="宋体" w:cs="宋体"/>
          <w:lang w:val="zh-CN"/>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本合同项下的采购资金由甲方自行支付，乙方向甲方开具发票。</w:t>
      </w:r>
      <w:r>
        <w:rPr>
          <w:rFonts w:hint="eastAsia" w:ascii="宋体" w:hAnsi="宋体" w:cs="宋体"/>
          <w:lang w:val="zh-CN"/>
        </w:rPr>
      </w:r>
      <w:r/>
    </w:p>
    <w:p>
      <w:pPr>
        <w:pStyle w:val="994"/>
        <w:ind w:firstLine="420"/>
        <w:spacing w:line="360" w:lineRule="auto"/>
        <w:rPr>
          <w:rFonts w:hint="eastAsia" w:ascii="宋体" w:hAnsi="宋体" w:cs="宋体"/>
          <w:bCs/>
          <w:lang w:val="zh-CN"/>
        </w:rPr>
      </w:pPr>
      <w:r>
        <w:rPr>
          <w:rFonts w:hint="eastAsia" w:ascii="宋体" w:hAnsi="宋体" w:cs="宋体"/>
          <w:bCs/>
          <w:lang w:val="zh-CN"/>
        </w:rPr>
        <w:t xml:space="preserve">3、付款方式：</w:t>
      </w:r>
      <w:r>
        <w:rPr>
          <w:rFonts w:hint="eastAsia" w:ascii="宋体" w:hAnsi="宋体" w:cs="宋体"/>
          <w:bCs/>
          <w:lang w:val="zh-CN"/>
        </w:rPr>
      </w:r>
      <w:r/>
    </w:p>
    <w:p>
      <w:pPr>
        <w:pStyle w:val="994"/>
        <w:ind w:firstLine="420"/>
        <w:spacing w:line="360" w:lineRule="auto"/>
        <w:rPr>
          <w:rFonts w:hint="eastAsia" w:ascii="宋体" w:hAnsi="宋体" w:cs="宋体"/>
        </w:rPr>
      </w:pPr>
      <w:r>
        <w:rPr>
          <w:rFonts w:hint="eastAsia" w:ascii="宋体" w:hAnsi="宋体" w:cs="宋体"/>
        </w:rPr>
        <w:t xml:space="preserve">（1）2026年10月1日，乙方应向</w:t>
      </w:r>
      <w:r>
        <w:rPr>
          <w:rFonts w:hint="eastAsia" w:ascii="宋体" w:hAnsi="宋体" w:cs="宋体"/>
        </w:rPr>
        <w:t xml:space="preserve">甲方</w:t>
      </w:r>
      <w:r>
        <w:rPr>
          <w:rFonts w:hint="eastAsia" w:ascii="宋体" w:hAnsi="宋体" w:cs="宋体"/>
        </w:rPr>
        <w:t xml:space="preserve">和本项目监理申报自合同签订之日起至2026年9月30日实际完成修、补测工作量及全部成果所对应</w:t>
      </w:r>
      <w:r>
        <w:rPr>
          <w:rFonts w:hint="eastAsia" w:ascii="宋体" w:hAnsi="宋体" w:cs="宋体"/>
          <w:lang w:eastAsia="zh-CN"/>
        </w:rPr>
        <w:t xml:space="preserve">的</w:t>
      </w:r>
      <w:r>
        <w:rPr>
          <w:rFonts w:hint="eastAsia" w:ascii="宋体" w:hAnsi="宋体" w:cs="宋体"/>
        </w:rPr>
        <w:t xml:space="preserve">进度款，本项目监理在收到申报材料之日起15日内完成初审，</w:t>
      </w:r>
      <w:r>
        <w:rPr>
          <w:rFonts w:hint="eastAsia" w:ascii="宋体" w:hAnsi="宋体" w:cs="宋体"/>
        </w:rPr>
        <w:t xml:space="preserve">甲方</w:t>
      </w:r>
      <w:r>
        <w:rPr>
          <w:rFonts w:hint="eastAsia" w:ascii="宋体" w:hAnsi="宋体" w:cs="宋体"/>
        </w:rPr>
        <w:t xml:space="preserve">结合初审结论，根据乙方实际完成情况，向乙方支付相应进度款；</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（2）项目通过验收后，</w:t>
      </w:r>
      <w:r>
        <w:rPr>
          <w:rFonts w:hint="eastAsia" w:ascii="宋体" w:hAnsi="宋体" w:cs="宋体"/>
        </w:rPr>
        <w:t xml:space="preserve">甲方</w:t>
      </w:r>
      <w:r>
        <w:rPr>
          <w:rFonts w:hint="eastAsia" w:ascii="宋体" w:hAnsi="宋体" w:cs="宋体"/>
        </w:rPr>
        <w:t xml:space="preserve">根据乙方自2026年10月1日至2027年6月6日实际完成工作量进行任务核算，并在项目验收合格及通过财务决算审计后15</w:t>
      </w:r>
      <w:r>
        <w:rPr>
          <w:rFonts w:hint="eastAsia" w:ascii="宋体" w:hAnsi="宋体" w:cs="宋体"/>
          <w:lang w:eastAsia="zh-CN"/>
        </w:rPr>
        <w:t xml:space="preserve">日内</w:t>
      </w:r>
      <w:r>
        <w:rPr>
          <w:rFonts w:hint="eastAsia" w:ascii="宋体" w:hAnsi="宋体" w:cs="宋体"/>
        </w:rPr>
        <w:t xml:space="preserve">向乙方支付本项目剩余合同价款（每次</w:t>
      </w:r>
      <w:r>
        <w:rPr>
          <w:rFonts w:hint="eastAsia" w:ascii="宋体" w:hAnsi="宋体" w:cs="宋体"/>
        </w:rPr>
        <w:t xml:space="preserve">甲方</w:t>
      </w:r>
      <w:r>
        <w:rPr>
          <w:rFonts w:hint="eastAsia" w:ascii="宋体" w:hAnsi="宋体" w:cs="宋体"/>
        </w:rPr>
        <w:t xml:space="preserve">付款前，乙方均应提供符合采购人要求的等额有效发票，否则</w:t>
      </w:r>
      <w:r>
        <w:rPr>
          <w:rFonts w:hint="eastAsia" w:ascii="宋体" w:hAnsi="宋体" w:cs="宋体"/>
        </w:rPr>
        <w:t xml:space="preserve">甲方</w:t>
      </w:r>
      <w:r>
        <w:rPr>
          <w:rFonts w:hint="eastAsia" w:ascii="宋体" w:hAnsi="宋体" w:cs="宋体"/>
        </w:rPr>
        <w:t xml:space="preserve">有权拒绝付款，且无需承担任何违约责任，乙方仍须履行合同约定义务）。</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4、</w:t>
      </w:r>
      <w:r>
        <w:rPr>
          <w:rFonts w:hint="eastAsia" w:ascii="宋体" w:hAnsi="宋体" w:cs="宋体"/>
          <w:bCs/>
        </w:rPr>
        <w:t xml:space="preserve">乙方</w:t>
      </w:r>
      <w:r>
        <w:rPr>
          <w:rFonts w:hint="eastAsia" w:ascii="宋体" w:hAnsi="宋体" w:cs="宋体"/>
        </w:rPr>
        <w:t xml:space="preserve">充分理解并承诺：若政府资金不能及时到位，</w:t>
      </w:r>
      <w:r>
        <w:rPr>
          <w:rFonts w:hint="eastAsia" w:ascii="宋体" w:hAnsi="宋体" w:cs="宋体"/>
          <w:bCs/>
        </w:rPr>
        <w:t xml:space="preserve">乙方</w:t>
      </w:r>
      <w:r>
        <w:rPr>
          <w:rFonts w:hint="eastAsia" w:ascii="宋体" w:hAnsi="宋体" w:cs="宋体"/>
        </w:rPr>
        <w:t xml:space="preserve">亦有足够的自有资金确保本项目能按计划进度和质量得到完成。</w:t>
      </w:r>
      <w:r>
        <w:rPr>
          <w:rFonts w:hint="eastAsia" w:ascii="宋体" w:hAnsi="宋体" w:cs="宋体"/>
        </w:rPr>
      </w:r>
      <w:r/>
    </w:p>
    <w:p>
      <w:pPr>
        <w:pStyle w:val="994"/>
        <w:ind w:firstLine="420"/>
        <w:spacing w:line="360" w:lineRule="auto"/>
        <w:rPr>
          <w:rFonts w:hint="eastAsia" w:ascii="宋体" w:hAnsi="宋体" w:cs="宋体"/>
        </w:rPr>
      </w:pPr>
      <w:r>
        <w:rPr>
          <w:rFonts w:hint="eastAsia" w:ascii="宋体" w:hAnsi="宋体" w:cs="宋体"/>
        </w:rPr>
        <w:t xml:space="preserve">5、</w:t>
      </w:r>
      <w:r>
        <w:rPr>
          <w:rFonts w:hint="eastAsia" w:ascii="宋体" w:hAnsi="宋体" w:cs="宋体"/>
          <w:b/>
        </w:rPr>
        <w:t xml:space="preserve">本招标项目的总经费为126万元，最终结算总金额不超过126万元,不足126万元的，据实结算。</w:t>
      </w:r>
      <w:r>
        <w:rPr>
          <w:rFonts w:hint="eastAsia" w:ascii="宋体" w:hAnsi="宋体" w:cs="宋体"/>
        </w:rPr>
      </w:r>
      <w:r/>
    </w:p>
    <w:p>
      <w:pPr>
        <w:pStyle w:val="994"/>
        <w:ind w:firstLine="422"/>
        <w:spacing w:line="360" w:lineRule="auto"/>
        <w:rPr>
          <w:rFonts w:hint="eastAsia" w:ascii="宋体" w:hAnsi="宋体" w:cs="宋体"/>
        </w:rPr>
      </w:pPr>
      <w:r>
        <w:rPr>
          <w:rFonts w:hint="eastAsia" w:ascii="宋体" w:hAnsi="宋体" w:cs="宋体"/>
          <w:b/>
          <w:bCs/>
        </w:rPr>
        <w:t xml:space="preserve">第九条 违约责任  </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１、甲方无正当理由拒绝验收或拒付款的，甲方向乙方偿付合同总价的5%违约金。</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２、甲方未按合同规定的期限向乙方支付合同款的，每逾期1天甲方向乙方偿付欠款总额的5‰滞纳金，但累计滞纳金总额不超过欠款总额的5%。</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３、如乙方不能按期交付服务的，甲方有权扣留全部履约保证金；同时乙方应向甲方支付合同总价5%的违约金。</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5、乙方在承担违约责任后，仍应继续履行合同规定的义务（甲方解除合同的除外）。甲方未能及时追究乙方的任何一项违约责任并不表明甲方放弃追究乙方该项或其他违约责任。</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6、乙方虚假承诺，或经国家认可的质量检测机构检测提供的服务不能满足采购文件要求，或是由于乙方的过错造成合同无法继续履行的，乙方应向甲方支付不少于合同总价30%赔偿金。</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第十条 合同的变更和终止</w:t>
      </w:r>
      <w:r>
        <w:rPr>
          <w:rFonts w:hint="eastAsia" w:ascii="宋体" w:hAnsi="宋体" w:cs="宋体"/>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1、除《政府采购法》第五十条第二款规定的情形外，本合同一经签订，甲乙双方不得擅自变更、中止或终止合同。</w:t>
      </w:r>
      <w:r>
        <w:rPr>
          <w:rFonts w:hint="eastAsia" w:ascii="宋体" w:hAnsi="宋体" w:cs="宋体"/>
          <w:lang w:val="zh-CN"/>
        </w:rPr>
      </w:r>
      <w:r/>
    </w:p>
    <w:p>
      <w:pPr>
        <w:pStyle w:val="994"/>
        <w:ind w:firstLine="420"/>
        <w:spacing w:line="360" w:lineRule="auto"/>
        <w:rPr>
          <w:rFonts w:hint="eastAsia" w:ascii="宋体" w:hAnsi="宋体" w:cs="宋体"/>
          <w:lang w:val="zh-CN"/>
        </w:rPr>
      </w:pPr>
      <w:r>
        <w:rPr>
          <w:rFonts w:hint="eastAsia" w:ascii="宋体" w:hAnsi="宋体" w:cs="宋体"/>
          <w:lang w:val="zh-CN"/>
        </w:rPr>
        <w:t xml:space="preserve">2、</w:t>
      </w:r>
      <w:r>
        <w:rPr>
          <w:rFonts w:hint="eastAsia" w:ascii="宋体" w:hAnsi="宋体" w:cs="宋体"/>
        </w:rPr>
        <w:t xml:space="preserve">除发生法律规定的不能预见、不能避免并不能克服的客观情况外，甲乙双方不得放弃或拒绝履行合同。</w:t>
      </w:r>
      <w:r>
        <w:rPr>
          <w:rFonts w:hint="eastAsia" w:ascii="宋体" w:hAnsi="宋体" w:cs="宋体"/>
          <w:lang w:val="zh-CN"/>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第十一条 合同的转让</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乙方不得擅自部分或全部转让其应履行的合同义务，否则甲方有权解除本合同，并要求乙方赔偿全部损失。</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第十二条 争议的解决</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1、因服务的质量问题发生争议的，应当由甲方邀请国家认可的质量检测机构对服务质量进行鉴定。符合标准的，鉴定费由甲方承担；不符合质量标准的，鉴定费由乙方承担。</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2、因履行本合同引起的或与本合同有关的争议，甲、乙双方应首先通过友好协商解决，如果协商不能解决争议，则采取以下第（1）种方式解决争议：</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（1）向甲方所在地有管辖权的人民法院提起诉讼；</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（2）向南京仲裁委员会按其仲裁规则申请仲裁。</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如没有约定，默认采取第（1）种方式解决争议。</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3、在诉讼期间，除非甲方书面要求中止或解除合同，否则乙方应继续履行合同约定义务。</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第十三条 诚实信用</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乙方应诚实信用，严格按照采购文件要求和承诺履行合同，不向甲方进行商业贿赂或者提供不正当利益。</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b/>
          <w:bCs/>
        </w:rPr>
        <w:t xml:space="preserve">第十四条 合同生效及其他</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1、本合同自签订之日起生效。</w:t>
      </w:r>
      <w:r>
        <w:rPr>
          <w:rFonts w:hint="eastAsia" w:ascii="宋体" w:hAnsi="宋体" w:cs="宋体"/>
        </w:rPr>
      </w:r>
      <w:r/>
    </w:p>
    <w:p>
      <w:pPr>
        <w:pStyle w:val="994"/>
        <w:ind w:firstLine="420"/>
        <w:jc w:val="left"/>
        <w:spacing w:line="360" w:lineRule="auto"/>
        <w:rPr>
          <w:rFonts w:hint="eastAsia" w:ascii="宋体" w:hAnsi="宋体" w:cs="宋体"/>
        </w:rPr>
      </w:pPr>
      <w:r>
        <w:rPr>
          <w:rFonts w:hint="eastAsia" w:ascii="宋体" w:hAnsi="宋体" w:cs="宋体"/>
        </w:rPr>
        <w:t xml:space="preserve">2、本合同一式伍份，甲乙双方各执贰份，一份交招标机构存档。</w:t>
      </w:r>
      <w:r>
        <w:rPr>
          <w:rFonts w:hint="eastAsia" w:ascii="宋体" w:hAnsi="宋体" w:cs="宋体"/>
        </w:rPr>
      </w:r>
      <w:r/>
    </w:p>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3、本合同应按照中华人民共和国的现行法律进行解释。</w:t>
      </w:r>
      <w:r>
        <w:rPr>
          <w:rFonts w:hint="eastAsia" w:ascii="宋体" w:hAnsi="宋体" w:cs="宋体"/>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甲方：（盖章）</w:t>
            </w: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乙方：（盖章）</w:t>
            </w:r>
            <w:r>
              <w:rPr>
                <w:rFonts w:hint="eastAsia" w:ascii="宋体" w:hAnsi="宋体" w:cs="宋体"/>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法定代表人或其代理人：</w:t>
            </w: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法定代表人或其代理人：</w:t>
            </w:r>
            <w:r>
              <w:rPr>
                <w:rFonts w:hint="eastAsia" w:ascii="宋体" w:hAnsi="宋体" w:cs="宋体"/>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电话：</w:t>
            </w: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电话：</w:t>
            </w:r>
            <w:r>
              <w:rPr>
                <w:rFonts w:hint="eastAsia" w:ascii="宋体" w:hAnsi="宋体" w:cs="宋体"/>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开户银行：</w:t>
            </w: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开户银行：</w:t>
            </w:r>
            <w:r>
              <w:rPr>
                <w:rFonts w:hint="eastAsia" w:ascii="宋体" w:hAnsi="宋体" w:cs="宋体"/>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账号：</w:t>
            </w: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账号：</w:t>
            </w:r>
            <w:r>
              <w:rPr>
                <w:rFonts w:hint="eastAsia" w:ascii="宋体" w:hAnsi="宋体" w:cs="宋体"/>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日期：年月日</w:t>
            </w:r>
            <w:r>
              <w:rPr>
                <w:rFonts w:hint="eastAsia" w:ascii="宋体" w:hAnsi="宋体" w:cs="宋体"/>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994"/>
              <w:ind w:firstLine="420"/>
              <w:jc w:val="left"/>
              <w:spacing w:line="360" w:lineRule="auto"/>
              <w:shd w:val="clear" w:color="auto" w:fill="ffffff"/>
              <w:widowControl/>
              <w:rPr>
                <w:rFonts w:hint="eastAsia" w:ascii="宋体" w:hAnsi="宋体" w:cs="宋体"/>
              </w:rPr>
            </w:pPr>
            <w:r>
              <w:rPr>
                <w:rFonts w:hint="eastAsia" w:ascii="宋体" w:hAnsi="宋体" w:cs="宋体"/>
              </w:rPr>
              <w:t xml:space="preserve">日期：年月日</w:t>
            </w:r>
            <w:r>
              <w:rPr>
                <w:rFonts w:hint="eastAsia" w:ascii="宋体" w:hAnsi="宋体" w:cs="宋体"/>
              </w:rPr>
            </w:r>
            <w:r/>
          </w:p>
        </w:tc>
      </w:tr>
    </w:tbl>
    <w:p>
      <w:pPr>
        <w:pStyle w:val="1006"/>
        <w:rPr>
          <w:rFonts w:hint="eastAsia" w:ascii="宋体" w:hAnsi="宋体" w:cs="宋体"/>
        </w:rPr>
      </w:pPr>
      <w:r>
        <w:rPr>
          <w:rFonts w:hint="eastAsia" w:ascii="宋体" w:hAnsi="宋体" w:cs="宋体"/>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Cs w:val="21"/>
        </w:rPr>
      </w:pPr>
      <w:r>
        <w:rPr>
          <w:rFonts w:hint="eastAsia" w:ascii="宋体" w:hAnsi="宋体" w:cs="宋体"/>
          <w:szCs w:val="21"/>
        </w:rPr>
      </w:r>
      <w:r/>
    </w:p>
    <w:p>
      <w:pPr>
        <w:pStyle w:val="994"/>
        <w:rPr>
          <w:rFonts w:hint="eastAsia" w:ascii="宋体" w:hAnsi="宋体" w:cs="宋体"/>
          <w:sz w:val="24"/>
        </w:rPr>
      </w:pPr>
      <w:r>
        <w:rPr>
          <w:rFonts w:hint="eastAsia" w:ascii="宋体" w:hAnsi="宋体" w:cs="宋体"/>
          <w:szCs w:val="21"/>
        </w:rPr>
        <w:br w:type="page" w:clear="all"/>
      </w:r>
      <w:r>
        <w:rPr>
          <w:rFonts w:hint="eastAsia" w:ascii="宋体" w:hAnsi="宋体" w:cs="宋体"/>
          <w:szCs w:val="21"/>
        </w:rPr>
        <w:t xml:space="preserve">附件一：</w:t>
      </w:r>
      <w:r>
        <w:rPr>
          <w:rFonts w:hint="eastAsia" w:ascii="宋体" w:hAnsi="宋体" w:cs="宋体"/>
          <w:sz w:val="24"/>
        </w:rPr>
      </w:r>
      <w:r/>
    </w:p>
    <w:p>
      <w:pPr>
        <w:pStyle w:val="994"/>
        <w:ind w:firstLine="643"/>
        <w:jc w:val="center"/>
        <w:spacing w:line="360" w:lineRule="auto"/>
        <w:rPr>
          <w:rFonts w:hint="eastAsia" w:ascii="宋体" w:hAnsi="宋体" w:cs="宋体"/>
          <w:b/>
          <w:sz w:val="32"/>
          <w:szCs w:val="32"/>
        </w:rPr>
      </w:pPr>
      <w:r>
        <w:rPr>
          <w:rFonts w:hint="eastAsia" w:ascii="宋体" w:hAnsi="宋体" w:cs="宋体"/>
          <w:b/>
          <w:sz w:val="32"/>
          <w:szCs w:val="32"/>
        </w:rPr>
        <w:t xml:space="preserve">保密协议</w:t>
      </w:r>
      <w:r>
        <w:rPr>
          <w:rFonts w:hint="eastAsia" w:ascii="宋体" w:hAnsi="宋体" w:cs="宋体"/>
          <w:b/>
          <w:sz w:val="32"/>
          <w:szCs w:val="32"/>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甲方：南京市雨花台区城市地下管线数字化管理中心</w:t>
      </w:r>
      <w:r>
        <w:rPr>
          <w:rFonts w:hint="eastAsia" w:ascii="宋体" w:hAnsi="宋体" w:cs="宋体"/>
          <w:szCs w:val="21"/>
        </w:rPr>
      </w:r>
      <w:r/>
    </w:p>
    <w:p>
      <w:pPr>
        <w:pStyle w:val="994"/>
        <w:ind w:firstLine="420"/>
        <w:spacing w:line="360" w:lineRule="auto"/>
        <w:rPr>
          <w:rFonts w:hint="eastAsia" w:ascii="宋体" w:hAnsi="宋体" w:cs="宋体"/>
          <w:szCs w:val="21"/>
          <w:lang w:val="zh-CN"/>
        </w:rPr>
      </w:pPr>
      <w:r>
        <w:rPr>
          <w:rFonts w:hint="eastAsia" w:ascii="宋体" w:hAnsi="宋体" w:cs="宋体"/>
          <w:szCs w:val="21"/>
        </w:rPr>
        <w:t xml:space="preserve">乙方：</w:t>
      </w:r>
      <w:r>
        <w:rPr>
          <w:rFonts w:hint="eastAsia" w:ascii="宋体" w:hAnsi="宋体" w:cs="宋体"/>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鉴于乙方受甲方委托对</w:t>
      </w:r>
      <w:r>
        <w:rPr>
          <w:rFonts w:hint="eastAsia" w:ascii="宋体" w:hAnsi="宋体" w:cs="宋体"/>
          <w:szCs w:val="21"/>
          <w:u w:val="single"/>
        </w:rPr>
        <w:t xml:space="preserve">2026年雨花台区公共区域地下管线信息动态维护(测绘)服务项目</w:t>
      </w:r>
      <w:r>
        <w:rPr>
          <w:rFonts w:hint="eastAsia" w:ascii="宋体" w:hAnsi="宋体" w:cs="宋体"/>
          <w:szCs w:val="21"/>
          <w:lang w:val="zh-CN"/>
        </w:rPr>
        <w:t xml:space="preserve">涉</w:t>
      </w:r>
      <w:r>
        <w:rPr>
          <w:rFonts w:hint="eastAsia" w:ascii="宋体" w:hAnsi="宋体" w:cs="宋体"/>
          <w:szCs w:val="21"/>
        </w:rPr>
        <w:t xml:space="preserve">及国家秘密，为此，双方依据《中华人民共和国保守国家秘密法》《中华人民共和国保守国家秘密法实施条例》《中华人民共和国民法典》等相关法律，签订本协议。</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第一条 保密信息定义</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乙方在本项目中所知悉的有关地下管线数据，其载体不限于纸介质、光介质、电磁介质等载体，均属本协议所称保密信息。</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第二条 保密人员范围</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保密信息人员是指一切可以接触到保密信息的相关人员，范围包括但不限于乙方高管、员工、为乙方提供劳务的人员、乙方聘请的律师、会计师及其它与乙方有关的可能知悉保密信息的人员。</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第三条 保密措施</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1、乙方应当保证以上人员经过保密教育培训，掌握保密知识技能，签订保密承诺书，严格遵守保密规章制度，不得以任何方式泄露保密信息。</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2、乙方应将保密信息的载体在符合国家保密标准的设施、设备中保存，并由专人负责管理。</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3、乙方对存储、处理保密信息的计算机系统实行严格保密。</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4、在本项目结束后，乙方应在</w:t>
      </w:r>
      <w:r>
        <w:rPr>
          <w:rFonts w:hint="eastAsia" w:ascii="宋体" w:hAnsi="宋体" w:cs="宋体"/>
          <w:szCs w:val="21"/>
          <w:u w:val="single"/>
        </w:rPr>
        <w:t xml:space="preserve">十</w:t>
      </w:r>
      <w:r>
        <w:rPr>
          <w:rFonts w:hint="eastAsia" w:ascii="宋体" w:hAnsi="宋体" w:cs="宋体"/>
          <w:szCs w:val="21"/>
        </w:rPr>
        <w:t xml:space="preserve">个工作日内销毁其占有或控制的全部保密信息以及包含或体现保密信息的全部文件和其他资料连同全部副本。（或本项目结束后，乙方应在</w:t>
      </w:r>
      <w:r>
        <w:rPr>
          <w:rFonts w:hint="eastAsia" w:ascii="宋体" w:hAnsi="宋体" w:cs="宋体"/>
          <w:szCs w:val="21"/>
          <w:u w:val="single"/>
        </w:rPr>
        <w:t xml:space="preserve">十</w:t>
      </w:r>
      <w:r>
        <w:rPr>
          <w:rFonts w:hint="eastAsia" w:ascii="宋体" w:hAnsi="宋体" w:cs="宋体"/>
          <w:szCs w:val="21"/>
        </w:rPr>
        <w:t xml:space="preserve">个工作日内将其占有或者控制的保密信息以及包含或者体现保密信息的全部文件和其他资料连同全部副本交还甲方。）</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第四条 保密信息的使用</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乙方使用保密信息应严格遵守国家法律法规和规章制度的规定，并符合国家保密规定。</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乙方对保密信息载体的制作、收发、传递、使用、复制、保存应符合国家保密规定。未经甲方书面许可，乙方不得对保密信息的载体进行复制和摘抄；乙方收发、传递和携带保密信息载体外出，应当由专人负责，并采取必要的安全措施。</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2、乙方不得将涉及保密信息的计算机、存储设备接入互联网及其他公共信息网络；不得在未采取防护措施的情况下，在涉及保密信息的计算机系统与互联网及其他公共信息网络之间进行信息交换；不得在非涉及保密信息的计算机、存储设备中存储、处理保密信息。</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3、乙方不得将涉及保密信息的内容公开发表；不得将涉及保密信息的内容用于内部交流或学术交流；不得在私人交往和通信中涉及保密信息。</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第五条 保密期限</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保密信息的保密期限至该信息由国家有关部门依法解密为止。</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第六条 违约责任</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1、乙方违反保密义务的，应当承担</w:t>
      </w:r>
      <w:r>
        <w:rPr>
          <w:rFonts w:hint="eastAsia" w:ascii="宋体" w:hAnsi="宋体" w:cs="宋体"/>
          <w:szCs w:val="21"/>
          <w:u w:val="single"/>
        </w:rPr>
        <w:t xml:space="preserve">叁拾捌万元</w:t>
      </w:r>
      <w:r>
        <w:rPr>
          <w:rFonts w:hint="eastAsia" w:ascii="宋体" w:hAnsi="宋体" w:cs="宋体"/>
          <w:szCs w:val="21"/>
        </w:rPr>
        <w:t xml:space="preserve">的违约金，违约金不足以弥补甲方全部损失的，乙方应当补足。</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2、乙方泄露保密信息的行为如触犯刑法应承担相应刑事责任的，则甲方将无条件配合侦察机关调查、移送法办。</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3、乙方承担法定刑事责任并不能免除应当承担的民事责任，即乙方仍应就一切有意无意泄露的保密信息的行为向甲方承担损害赔偿责任。赔偿金包括一切直接、间接损失及由此而支出的费用（包括但不限于律师费、鉴定费、诉讼费、调查取证费、差旅费、保全费、保全担保费等）。</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第七条 其他</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本协议为主合同不可分割的组成部分，与主合同具有同等法律效力。</w:t>
      </w:r>
      <w:r>
        <w:rPr>
          <w:rFonts w:hint="eastAsia" w:ascii="宋体" w:hAnsi="宋体" w:cs="宋体"/>
          <w:szCs w:val="21"/>
        </w:rPr>
      </w:r>
      <w:r/>
    </w:p>
    <w:p>
      <w:pPr>
        <w:pStyle w:val="994"/>
        <w:ind w:firstLine="560"/>
        <w:jc w:val="left"/>
        <w:spacing w:line="360" w:lineRule="auto"/>
        <w:shd w:val="clear" w:color="auto" w:fill="ffffff"/>
        <w:widowControl/>
        <w:rPr>
          <w:rFonts w:hint="eastAsia" w:ascii="宋体" w:hAnsi="宋体" w:cs="宋体"/>
          <w:sz w:val="28"/>
          <w:szCs w:val="28"/>
        </w:rPr>
      </w:pPr>
      <w:r>
        <w:rPr>
          <w:rFonts w:hint="eastAsia" w:ascii="宋体" w:hAnsi="宋体" w:cs="宋体"/>
          <w:sz w:val="28"/>
          <w:szCs w:val="28"/>
        </w:rPr>
      </w:r>
      <w:r/>
    </w:p>
    <w:p>
      <w:pPr>
        <w:pStyle w:val="994"/>
        <w:ind w:firstLine="480"/>
        <w:jc w:val="left"/>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1027"/>
        <w:ind w:firstLine="482"/>
        <w:rPr>
          <w:rFonts w:hint="eastAsia" w:ascii="宋体" w:hAnsi="宋体" w:eastAsia="宋体" w:cs="宋体"/>
        </w:rPr>
      </w:pPr>
      <w:r>
        <w:rPr>
          <w:rFonts w:hint="eastAsia" w:ascii="宋体" w:hAnsi="宋体" w:eastAsia="宋体" w:cs="宋体"/>
          <w:sz w:val="24"/>
        </w:rPr>
        <w:t xml:space="preserve"> </w:t>
      </w:r>
      <w:r>
        <w:rPr>
          <w:rFonts w:hint="eastAsia" w:ascii="宋体" w:hAnsi="宋体" w:eastAsia="宋体" w:cs="宋体"/>
        </w:rPr>
      </w:r>
      <w:r/>
    </w:p>
    <w:p>
      <w:pPr>
        <w:pStyle w:val="994"/>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994"/>
        <w:rPr>
          <w:rFonts w:hint="eastAsia" w:ascii="宋体" w:hAnsi="宋体" w:cs="宋体"/>
          <w:szCs w:val="21"/>
        </w:rPr>
      </w:pPr>
      <w:r>
        <w:rPr>
          <w:rFonts w:hint="eastAsia" w:ascii="宋体" w:hAnsi="宋体" w:cs="宋体"/>
          <w:szCs w:val="21"/>
        </w:rPr>
        <w:t xml:space="preserve">附件二：</w:t>
      </w:r>
      <w:r>
        <w:rPr>
          <w:rFonts w:hint="eastAsia" w:ascii="宋体" w:hAnsi="宋体" w:cs="宋体"/>
          <w:szCs w:val="21"/>
        </w:rPr>
      </w:r>
      <w:r/>
    </w:p>
    <w:p>
      <w:pPr>
        <w:pStyle w:val="994"/>
        <w:ind w:left="-424" w:firstLine="424"/>
        <w:jc w:val="center"/>
        <w:rPr>
          <w:rFonts w:hint="eastAsia" w:ascii="宋体" w:hAnsi="宋体" w:cs="宋体"/>
          <w:b/>
          <w:sz w:val="32"/>
          <w:szCs w:val="32"/>
        </w:rPr>
      </w:pPr>
      <w:r>
        <w:rPr>
          <w:rFonts w:hint="eastAsia" w:ascii="宋体" w:hAnsi="宋体" w:cs="宋体"/>
          <w:b/>
          <w:sz w:val="32"/>
          <w:szCs w:val="32"/>
        </w:rPr>
        <w:t xml:space="preserve">智力成果归属协议</w:t>
      </w:r>
      <w:r>
        <w:rPr>
          <w:rFonts w:hint="eastAsia" w:ascii="宋体" w:hAnsi="宋体" w:cs="宋体"/>
          <w:b/>
          <w:sz w:val="32"/>
          <w:szCs w:val="32"/>
        </w:rPr>
      </w:r>
      <w:r/>
    </w:p>
    <w:p>
      <w:pPr>
        <w:pStyle w:val="994"/>
        <w:ind w:firstLine="480"/>
        <w:spacing w:line="360" w:lineRule="auto"/>
        <w:rPr>
          <w:rFonts w:hint="eastAsia" w:ascii="宋体" w:hAnsi="宋体" w:cs="宋体"/>
          <w:sz w:val="24"/>
        </w:rPr>
      </w:pPr>
      <w:r>
        <w:rPr>
          <w:rFonts w:hint="eastAsia" w:ascii="宋体" w:hAnsi="宋体" w:cs="宋体"/>
          <w:sz w:val="24"/>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甲方：南京市雨花台区城市地下管线数字化管理中心</w:t>
      </w:r>
      <w:r>
        <w:rPr>
          <w:rFonts w:hint="eastAsia" w:ascii="宋体" w:hAnsi="宋体" w:cs="宋体"/>
          <w:szCs w:val="21"/>
        </w:rPr>
      </w:r>
      <w:r/>
    </w:p>
    <w:p>
      <w:pPr>
        <w:pStyle w:val="994"/>
        <w:ind w:firstLine="420"/>
        <w:spacing w:line="360" w:lineRule="auto"/>
        <w:rPr>
          <w:rFonts w:hint="eastAsia" w:ascii="宋体" w:hAnsi="宋体" w:cs="宋体"/>
          <w:szCs w:val="21"/>
          <w:lang w:val="zh-CN"/>
        </w:rPr>
      </w:pPr>
      <w:r>
        <w:rPr>
          <w:rFonts w:hint="eastAsia" w:ascii="宋体" w:hAnsi="宋体" w:cs="宋体"/>
          <w:szCs w:val="21"/>
        </w:rPr>
        <w:t xml:space="preserve">乙方：</w:t>
      </w:r>
      <w:r>
        <w:rPr>
          <w:rFonts w:hint="eastAsia" w:ascii="宋体" w:hAnsi="宋体" w:cs="宋体"/>
          <w:szCs w:val="21"/>
          <w:lang w:val="zh-CN"/>
        </w:rPr>
      </w:r>
      <w:r/>
    </w:p>
    <w:p>
      <w:pPr>
        <w:pStyle w:val="994"/>
        <w:ind w:firstLine="420"/>
        <w:spacing w:line="360" w:lineRule="auto"/>
        <w:rPr>
          <w:rFonts w:hint="eastAsia" w:ascii="宋体" w:hAnsi="宋体" w:cs="宋体"/>
          <w:szCs w:val="21"/>
        </w:rPr>
      </w:pPr>
      <w:r>
        <w:rPr>
          <w:rFonts w:hint="eastAsia" w:ascii="宋体" w:hAnsi="宋体" w:cs="宋体"/>
          <w:szCs w:val="21"/>
        </w:rPr>
        <w:t xml:space="preserve">鉴于乙方受甲方委托对</w:t>
      </w:r>
      <w:r>
        <w:rPr>
          <w:rFonts w:hint="eastAsia" w:ascii="宋体" w:hAnsi="宋体" w:cs="宋体"/>
          <w:szCs w:val="21"/>
          <w:u w:val="single"/>
        </w:rPr>
        <w:t xml:space="preserve">2026年雨花台区公共区域地下管线信息动态维护(测绘)服务项目</w:t>
      </w:r>
      <w:r>
        <w:rPr>
          <w:rFonts w:hint="eastAsia" w:ascii="宋体" w:hAnsi="宋体" w:cs="宋体"/>
          <w:szCs w:val="21"/>
        </w:rPr>
        <w:t xml:space="preserve">涉及相关数据及最终成果的智力成果（包括但不限于知识产权），为此，双方依据《中华人民共和国著作权法》《中华人民共和国专利法》《中华人民共和国民法典》等相关法律，签订本协议。</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第一条 </w:t>
      </w:r>
      <w:r>
        <w:rPr>
          <w:rFonts w:hint="eastAsia" w:ascii="宋体" w:hAnsi="宋体" w:cs="宋体"/>
          <w:szCs w:val="21"/>
        </w:rPr>
        <w:t xml:space="preserve">乙方因执行本项目所知悉的关于地下管线的数据不表示该内容的权属（技术成果/知识产权）转让给乙方；乙方仅可在项目范围内合理使用。</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第二条 </w:t>
      </w:r>
      <w:r>
        <w:rPr>
          <w:rFonts w:hint="eastAsia" w:ascii="宋体" w:hAnsi="宋体" w:cs="宋体"/>
          <w:szCs w:val="21"/>
        </w:rPr>
        <w:t xml:space="preserve">乙方不得将因执行本项目所知悉的关于地下管线的数据公开、发表；不得将因执行本项目所知悉的关于地下管线的数据用于非项目需要的内部交流或学术交流。</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第三条 本项目最终产生的一切智力成果（包括但不限于知识产权）均归甲方所有。若甲方取得知识产权（如专利申请、著作权登记等）需要乙方配合的，乙方无条件予以配合。</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第四条 乙方未经甲方书面许可，不得将该项目最终成果发表在公开出版物；不得将该项目最终成果用于内部交流或者学术交流。</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第五条 </w:t>
      </w:r>
      <w:r>
        <w:rPr>
          <w:rFonts w:hint="eastAsia" w:ascii="宋体" w:hAnsi="宋体" w:cs="宋体"/>
          <w:szCs w:val="21"/>
        </w:rPr>
        <w:t xml:space="preserve">乙方从事受托事项时，如涉及使用第三方技术或资料情况，则应确保获得许可或无权利争议。如因乙方行为致使甲方面临第三方提出权利争议，提出侵犯其专利权、著作权、商标权或其他权利法律风险的，则乙方应积极出面解决并承担一切费用。如因此使甲方必须承担停止使用或赔偿等法律责任的，则乙方应承担全部责任。</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第六条 乙方违反本协议约定的义务，应承担违约责任。</w:t>
      </w:r>
      <w:r>
        <w:rPr>
          <w:rFonts w:hint="eastAsia" w:ascii="宋体" w:hAnsi="宋体" w:cs="宋体"/>
          <w:szCs w:val="21"/>
        </w:rPr>
      </w:r>
      <w:r/>
    </w:p>
    <w:p>
      <w:pPr>
        <w:pStyle w:val="994"/>
        <w:ind w:firstLine="420"/>
        <w:spacing w:line="360" w:lineRule="auto"/>
        <w:rPr>
          <w:rFonts w:hint="eastAsia" w:ascii="宋体" w:hAnsi="宋体" w:cs="宋体"/>
          <w:szCs w:val="21"/>
          <w:u w:val="single"/>
        </w:rPr>
      </w:pPr>
      <w:r>
        <w:rPr>
          <w:rFonts w:hint="eastAsia" w:ascii="宋体" w:hAnsi="宋体" w:cs="宋体"/>
          <w:szCs w:val="21"/>
        </w:rPr>
        <w:t xml:space="preserve">乙方侵犯甲方智力成果的行为如触犯刑法应承担相应刑事责任的，则甲方将无条件配合侦察机关调查、移送法办，并由乙方承担</w:t>
      </w:r>
      <w:r>
        <w:rPr>
          <w:rFonts w:hint="eastAsia" w:ascii="宋体" w:hAnsi="宋体" w:cs="宋体"/>
          <w:szCs w:val="21"/>
          <w:u w:val="single"/>
        </w:rPr>
        <w:t xml:space="preserve">叁拾柒万元</w:t>
      </w:r>
      <w:r>
        <w:rPr>
          <w:rFonts w:hint="eastAsia" w:ascii="宋体" w:hAnsi="宋体" w:cs="宋体"/>
          <w:szCs w:val="21"/>
        </w:rPr>
        <w:t xml:space="preserve">的违约金,</w:t>
      </w:r>
      <w:r>
        <w:rPr>
          <w:rFonts w:hint="eastAsia" w:ascii="宋体" w:hAnsi="宋体" w:cs="宋体"/>
          <w:szCs w:val="21"/>
        </w:rPr>
        <w:t xml:space="preserve">违约金不足以弥补甲方全部损失的，乙方应当补足</w:t>
      </w:r>
      <w:r>
        <w:rPr>
          <w:rFonts w:hint="eastAsia" w:ascii="宋体" w:hAnsi="宋体" w:cs="宋体"/>
          <w:szCs w:val="21"/>
        </w:rPr>
        <w:t xml:space="preserve">。</w:t>
      </w:r>
      <w:r>
        <w:rPr>
          <w:rFonts w:hint="eastAsia" w:ascii="宋体" w:hAnsi="宋体" w:cs="宋体"/>
          <w:szCs w:val="21"/>
          <w:u w:val="single"/>
        </w:rPr>
      </w:r>
      <w:r/>
    </w:p>
    <w:p>
      <w:pPr>
        <w:pStyle w:val="994"/>
        <w:ind w:firstLine="420"/>
        <w:spacing w:line="360" w:lineRule="auto"/>
        <w:rPr>
          <w:rFonts w:hint="eastAsia" w:ascii="宋体" w:hAnsi="宋体" w:cs="宋体"/>
          <w:szCs w:val="21"/>
        </w:rPr>
      </w:pPr>
      <w:r>
        <w:rPr>
          <w:rFonts w:hint="eastAsia" w:ascii="宋体" w:hAnsi="宋体" w:cs="宋体"/>
          <w:szCs w:val="21"/>
        </w:rPr>
        <w:t xml:space="preserve">乙方承担法定刑事责任并不能免除应当承担的民事责任，即乙方仍应就一切侵犯甲方智力成果的行为向甲方承担损害赔偿责任。赔偿金包括一切直接、间接损失及由此而支出的费用（包括但不限于律师费、鉴定费、诉讼费、调查取证费、差旅费、保全费、保全担保费等）。</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第七条 其他</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本协议为主合同不可分割的组成部分，与主合同具有同等法律效力。</w:t>
      </w:r>
      <w:r>
        <w:rPr>
          <w:rFonts w:hint="eastAsia" w:ascii="宋体" w:hAnsi="宋体" w:cs="宋体"/>
          <w:szCs w:val="21"/>
        </w:rPr>
      </w:r>
      <w:r/>
    </w:p>
    <w:p>
      <w:pPr>
        <w:pStyle w:val="1034"/>
        <w:rPr>
          <w:lang w:val="zh-CN"/>
        </w:rPr>
      </w:pPr>
      <w:r>
        <w:rPr>
          <w:lang w:val="zh-CN"/>
        </w:rPr>
      </w:r>
      <w:r/>
    </w:p>
    <w:p>
      <w:pPr>
        <w:pStyle w:val="994"/>
        <w:rPr>
          <w:rFonts w:ascii="宋体" w:hAnsi="宋体" w:cs="宋体"/>
          <w:szCs w:val="21"/>
        </w:rPr>
      </w:pPr>
      <w:r>
        <w:rPr>
          <w:rFonts w:hint="eastAsia" w:ascii="宋体" w:hAnsi="宋体" w:cs="宋体"/>
          <w:szCs w:val="21"/>
        </w:rPr>
        <w:br w:type="page" w:clear="all"/>
      </w:r>
      <w:r>
        <w:rPr>
          <w:rFonts w:ascii="宋体" w:hAnsi="宋体" w:cs="宋体"/>
          <w:szCs w:val="21"/>
        </w:rPr>
      </w:r>
      <w:r/>
    </w:p>
    <w:p>
      <w:pPr>
        <w:pStyle w:val="995"/>
        <w:numPr>
          <w:ilvl w:val="0"/>
          <w:numId w:val="8"/>
        </w:numPr>
        <w:rPr>
          <w:rFonts w:ascii="宋体" w:hAnsi="宋体" w:cs="宋体"/>
        </w:rPr>
      </w:pPr>
      <w:r/>
      <w:bookmarkStart w:id="19" w:name="_Toc3469"/>
      <w:r/>
      <w:bookmarkStart w:id="20" w:name="_Toc15886"/>
      <w:r>
        <w:rPr>
          <w:rFonts w:hint="eastAsia" w:ascii="宋体" w:hAnsi="宋体" w:cs="宋体"/>
        </w:rPr>
        <w:t xml:space="preserve">投标文件格式及附件</w:t>
      </w:r>
      <w:bookmarkEnd w:id="19"/>
      <w:r/>
      <w:bookmarkEnd w:id="20"/>
      <w:r>
        <w:rPr>
          <w:rFonts w:ascii="宋体" w:hAnsi="宋体" w:cs="宋体"/>
        </w:rPr>
      </w:r>
      <w:r/>
    </w:p>
    <w:p>
      <w:pPr>
        <w:pStyle w:val="1006"/>
        <w:ind w:firstLine="0"/>
        <w:rPr>
          <w:rFonts w:hint="eastAsia" w:ascii="宋体" w:hAnsi="宋体" w:cs="宋体"/>
        </w:rPr>
      </w:pPr>
      <w:r>
        <w:rPr>
          <w:rFonts w:hint="eastAsia" w:ascii="宋体" w:hAnsi="宋体" w:cs="宋体"/>
        </w:rPr>
      </w:r>
      <w:r/>
    </w:p>
    <w:p>
      <w:pPr>
        <w:pStyle w:val="994"/>
        <w:jc w:val="left"/>
        <w:spacing w:line="240" w:lineRule="atLeast"/>
        <w:widowControl/>
        <w:rPr>
          <w:rFonts w:hint="eastAsia" w:ascii="宋体" w:hAnsi="宋体" w:cs="宋体"/>
          <w:b/>
          <w:bCs/>
          <w:szCs w:val="21"/>
        </w:rPr>
      </w:pPr>
      <w:r>
        <w:rPr>
          <w:rFonts w:hint="eastAsia" w:ascii="宋体" w:hAnsi="宋体" w:cs="宋体"/>
          <w:b/>
          <w:bCs/>
          <w:szCs w:val="21"/>
        </w:rPr>
      </w:r>
      <w:r/>
    </w:p>
    <w:p>
      <w:pPr>
        <w:pStyle w:val="994"/>
        <w:spacing w:line="440" w:lineRule="exact"/>
        <w:rPr>
          <w:rFonts w:hint="eastAsia" w:ascii="宋体" w:hAnsi="宋体" w:cs="宋体"/>
          <w:sz w:val="20"/>
          <w:szCs w:val="20"/>
        </w:rPr>
      </w:pPr>
      <w:r>
        <w:rPr>
          <w:rFonts w:hint="eastAsia" w:ascii="宋体" w:hAnsi="宋体" w:cs="宋体"/>
          <w:sz w:val="20"/>
          <w:szCs w:val="20"/>
        </w:rPr>
      </w:r>
      <w:r/>
    </w:p>
    <w:p>
      <w:pPr>
        <w:pStyle w:val="994"/>
        <w:spacing w:line="440" w:lineRule="exact"/>
        <w:rPr>
          <w:rFonts w:hint="eastAsia" w:ascii="宋体" w:hAnsi="宋体" w:cs="宋体"/>
          <w:sz w:val="20"/>
          <w:szCs w:val="20"/>
        </w:rPr>
      </w:pPr>
      <w:r>
        <w:rPr>
          <w:rFonts w:hint="eastAsia" w:ascii="宋体" w:hAnsi="宋体" w:cs="宋体"/>
          <w:sz w:val="20"/>
          <w:szCs w:val="20"/>
        </w:rPr>
      </w:r>
      <w:r/>
    </w:p>
    <w:p>
      <w:pPr>
        <w:pStyle w:val="994"/>
        <w:spacing w:line="440" w:lineRule="exact"/>
        <w:rPr>
          <w:rFonts w:hint="eastAsia" w:ascii="宋体" w:hAnsi="宋体" w:cs="宋体"/>
          <w:sz w:val="20"/>
          <w:szCs w:val="20"/>
        </w:rPr>
      </w:pPr>
      <w:r>
        <w:rPr>
          <w:rFonts w:hint="eastAsia" w:ascii="宋体" w:hAnsi="宋体" w:cs="宋体"/>
          <w:sz w:val="20"/>
          <w:szCs w:val="20"/>
        </w:rPr>
      </w:r>
      <w:r/>
    </w:p>
    <w:p>
      <w:pPr>
        <w:pStyle w:val="994"/>
        <w:rPr>
          <w:rFonts w:hint="eastAsia" w:ascii="宋体" w:hAnsi="宋体" w:cs="宋体"/>
          <w:sz w:val="22"/>
          <w:szCs w:val="22"/>
        </w:rPr>
      </w:pPr>
      <w:r>
        <w:rPr>
          <w:rFonts w:hint="eastAsia" w:ascii="宋体" w:hAnsi="宋体" w:cs="宋体"/>
          <w:sz w:val="22"/>
          <w:szCs w:val="22"/>
        </w:rPr>
      </w:r>
      <w:r/>
    </w:p>
    <w:p>
      <w:pPr>
        <w:pStyle w:val="994"/>
        <w:rPr>
          <w:rFonts w:hint="eastAsia" w:ascii="宋体" w:hAnsi="宋体" w:cs="宋体"/>
          <w:sz w:val="22"/>
          <w:szCs w:val="22"/>
        </w:rPr>
      </w:pPr>
      <w:r>
        <w:rPr>
          <w:rFonts w:hint="eastAsia" w:ascii="宋体" w:hAnsi="宋体" w:cs="宋体"/>
          <w:sz w:val="22"/>
          <w:szCs w:val="22"/>
        </w:rPr>
      </w:r>
      <w:r/>
    </w:p>
    <w:p>
      <w:pPr>
        <w:pStyle w:val="994"/>
        <w:jc w:val="center"/>
        <w:rPr>
          <w:rFonts w:hint="eastAsia" w:ascii="宋体" w:hAnsi="宋体" w:cs="宋体"/>
          <w:sz w:val="52"/>
          <w:szCs w:val="52"/>
        </w:rPr>
      </w:pPr>
      <w:r>
        <w:rPr>
          <w:rFonts w:hint="eastAsia" w:ascii="宋体" w:hAnsi="宋体" w:cs="宋体"/>
          <w:sz w:val="52"/>
          <w:szCs w:val="52"/>
        </w:rPr>
        <w:t xml:space="preserve">投标文件</w:t>
      </w:r>
      <w:r>
        <w:rPr>
          <w:rFonts w:hint="eastAsia" w:ascii="宋体" w:hAnsi="宋体" w:cs="宋体"/>
          <w:sz w:val="52"/>
          <w:szCs w:val="52"/>
        </w:rPr>
      </w:r>
      <w:r/>
    </w:p>
    <w:p>
      <w:pPr>
        <w:pStyle w:val="994"/>
        <w:rPr>
          <w:rFonts w:hint="eastAsia" w:ascii="宋体" w:hAnsi="宋体" w:cs="宋体"/>
          <w:sz w:val="36"/>
          <w:szCs w:val="36"/>
        </w:rPr>
      </w:pPr>
      <w:r>
        <w:rPr>
          <w:rFonts w:hint="eastAsia" w:ascii="宋体" w:hAnsi="宋体" w:cs="宋体"/>
          <w:sz w:val="36"/>
          <w:szCs w:val="36"/>
        </w:rPr>
      </w:r>
      <w:r/>
    </w:p>
    <w:p>
      <w:pPr>
        <w:pStyle w:val="994"/>
        <w:rPr>
          <w:rFonts w:hint="eastAsia" w:ascii="宋体" w:hAnsi="宋体" w:cs="宋体"/>
          <w:sz w:val="36"/>
          <w:szCs w:val="36"/>
        </w:rPr>
      </w:pPr>
      <w:r>
        <w:rPr>
          <w:rFonts w:hint="eastAsia" w:ascii="宋体" w:hAnsi="宋体" w:cs="宋体"/>
          <w:sz w:val="36"/>
          <w:szCs w:val="36"/>
        </w:rPr>
      </w:r>
      <w:r/>
    </w:p>
    <w:p>
      <w:pPr>
        <w:pStyle w:val="994"/>
        <w:rPr>
          <w:rFonts w:hint="eastAsia" w:ascii="宋体" w:hAnsi="宋体" w:cs="宋体"/>
          <w:sz w:val="36"/>
          <w:szCs w:val="36"/>
        </w:rPr>
      </w:pPr>
      <w:r>
        <w:rPr>
          <w:rFonts w:hint="eastAsia" w:ascii="宋体" w:hAnsi="宋体" w:cs="宋体"/>
          <w:sz w:val="36"/>
          <w:szCs w:val="36"/>
        </w:rPr>
      </w:r>
      <w:r/>
    </w:p>
    <w:p>
      <w:pPr>
        <w:pStyle w:val="994"/>
        <w:ind w:firstLine="720"/>
        <w:rPr>
          <w:rFonts w:hint="eastAsia" w:ascii="宋体" w:hAnsi="宋体" w:cs="宋体"/>
          <w:sz w:val="36"/>
          <w:szCs w:val="36"/>
        </w:rPr>
      </w:pPr>
      <w:r>
        <w:rPr>
          <w:rFonts w:hint="eastAsia" w:ascii="宋体" w:hAnsi="宋体" w:cs="宋体"/>
          <w:sz w:val="36"/>
          <w:szCs w:val="36"/>
        </w:rPr>
        <w:t xml:space="preserve">项目名称：</w:t>
      </w:r>
      <w:r>
        <w:rPr>
          <w:rFonts w:hint="eastAsia" w:ascii="宋体" w:hAnsi="宋体" w:cs="宋体"/>
          <w:sz w:val="36"/>
          <w:szCs w:val="36"/>
        </w:rPr>
      </w:r>
      <w:r/>
    </w:p>
    <w:p>
      <w:pPr>
        <w:pStyle w:val="994"/>
        <w:ind w:firstLine="720"/>
        <w:rPr>
          <w:rFonts w:hint="eastAsia" w:ascii="宋体" w:hAnsi="宋体" w:cs="宋体"/>
          <w:sz w:val="36"/>
          <w:szCs w:val="36"/>
        </w:rPr>
      </w:pPr>
      <w:r>
        <w:rPr>
          <w:rFonts w:hint="eastAsia" w:ascii="宋体" w:hAnsi="宋体" w:cs="宋体"/>
          <w:sz w:val="36"/>
          <w:szCs w:val="36"/>
        </w:rPr>
        <w:t xml:space="preserve">招标编号：</w:t>
      </w:r>
      <w:r>
        <w:rPr>
          <w:rFonts w:hint="eastAsia" w:ascii="宋体" w:hAnsi="宋体" w:cs="宋体"/>
          <w:sz w:val="36"/>
          <w:szCs w:val="36"/>
        </w:rPr>
      </w:r>
      <w:r/>
    </w:p>
    <w:p>
      <w:pPr>
        <w:pStyle w:val="994"/>
        <w:ind w:firstLine="720"/>
        <w:rPr>
          <w:rFonts w:hint="eastAsia" w:ascii="宋体" w:hAnsi="宋体" w:cs="宋体"/>
          <w:sz w:val="36"/>
          <w:szCs w:val="36"/>
          <w:u w:val="single"/>
        </w:rPr>
      </w:pPr>
      <w:r>
        <w:rPr>
          <w:rFonts w:hint="eastAsia" w:ascii="宋体" w:hAnsi="宋体" w:cs="宋体"/>
          <w:sz w:val="36"/>
          <w:szCs w:val="36"/>
        </w:rPr>
        <w:t xml:space="preserve">投标人名称：（加盖电子公章）</w:t>
      </w:r>
      <w:r>
        <w:rPr>
          <w:rFonts w:hint="eastAsia" w:ascii="宋体" w:hAnsi="宋体" w:cs="宋体"/>
          <w:sz w:val="36"/>
          <w:szCs w:val="36"/>
          <w:u w:val="single"/>
        </w:rPr>
      </w:r>
      <w:r/>
    </w:p>
    <w:p>
      <w:pPr>
        <w:pStyle w:val="994"/>
        <w:ind w:firstLine="720"/>
        <w:jc w:val="left"/>
        <w:widowControl/>
        <w:rPr>
          <w:rFonts w:hint="eastAsia" w:ascii="宋体" w:hAnsi="宋体" w:cs="宋体"/>
          <w:sz w:val="28"/>
          <w:szCs w:val="28"/>
        </w:rPr>
      </w:pPr>
      <w:r>
        <w:rPr>
          <w:rFonts w:hint="eastAsia" w:ascii="宋体" w:hAnsi="宋体" w:cs="宋体"/>
          <w:sz w:val="36"/>
          <w:szCs w:val="36"/>
        </w:rPr>
        <w:t xml:space="preserve">日期：</w:t>
      </w:r>
      <w:r>
        <w:rPr>
          <w:rFonts w:hint="eastAsia" w:ascii="宋体" w:hAnsi="宋体" w:cs="宋体"/>
          <w:sz w:val="28"/>
          <w:szCs w:val="28"/>
        </w:rPr>
        <w:br w:type="page" w:clear="all"/>
      </w:r>
      <w:r>
        <w:rPr>
          <w:rFonts w:hint="eastAsia" w:ascii="宋体" w:hAnsi="宋体" w:cs="宋体"/>
          <w:sz w:val="28"/>
          <w:szCs w:val="28"/>
        </w:rPr>
      </w:r>
      <w:r/>
    </w:p>
    <w:p>
      <w:pPr>
        <w:pStyle w:val="994"/>
        <w:jc w:val="center"/>
        <w:spacing w:before="312" w:after="312"/>
        <w:rPr>
          <w:rFonts w:hint="eastAsia" w:ascii="宋体" w:hAnsi="宋体" w:cs="宋体"/>
          <w:sz w:val="32"/>
          <w:szCs w:val="32"/>
        </w:rPr>
      </w:pPr>
      <w:r>
        <w:rPr>
          <w:rFonts w:hint="eastAsia" w:ascii="宋体" w:hAnsi="宋体" w:cs="宋体"/>
          <w:sz w:val="32"/>
          <w:szCs w:val="32"/>
        </w:rPr>
        <w:t xml:space="preserve">目录</w:t>
      </w:r>
      <w:r>
        <w:rPr>
          <w:rFonts w:hint="eastAsia" w:ascii="宋体" w:hAnsi="宋体" w:cs="宋体"/>
          <w:sz w:val="32"/>
          <w:szCs w:val="32"/>
        </w:rPr>
      </w:r>
      <w:r/>
    </w:p>
    <w:p>
      <w:pPr>
        <w:pStyle w:val="994"/>
        <w:jc w:val="center"/>
        <w:rPr>
          <w:rFonts w:hint="eastAsia" w:ascii="宋体" w:hAnsi="宋体" w:cs="宋体"/>
          <w:szCs w:val="21"/>
        </w:rPr>
      </w:pPr>
      <w:r>
        <w:rPr>
          <w:rFonts w:hint="eastAsia" w:ascii="宋体" w:hAnsi="宋体" w:cs="宋体"/>
          <w:szCs w:val="21"/>
        </w:rPr>
        <w:t xml:space="preserve">（注：供应商根据附件顺序编制投标文件并制作目录（须生成页码））</w:t>
      </w:r>
      <w:r>
        <w:rPr>
          <w:rFonts w:hint="eastAsia" w:ascii="宋体" w:hAnsi="宋体" w:cs="宋体"/>
          <w:szCs w:val="21"/>
        </w:rPr>
      </w:r>
      <w:r/>
    </w:p>
    <w:p>
      <w:pPr>
        <w:pStyle w:val="994"/>
        <w:spacing w:line="440" w:lineRule="exact"/>
        <w:rPr>
          <w:rFonts w:hint="eastAsia" w:ascii="宋体" w:hAnsi="宋体" w:cs="宋体"/>
          <w:szCs w:val="21"/>
        </w:rPr>
      </w:pPr>
      <w:r>
        <w:rPr>
          <w:rFonts w:hint="eastAsia" w:ascii="宋体" w:hAnsi="宋体" w:cs="宋体"/>
        </w:rPr>
        <w:br w:type="page" w:clear="all"/>
      </w:r>
      <w:r>
        <w:rPr>
          <w:rFonts w:hint="eastAsia" w:ascii="宋体" w:hAnsi="宋体" w:cs="宋体"/>
          <w:b/>
          <w:bCs/>
          <w:szCs w:val="21"/>
        </w:rPr>
        <w:t xml:space="preserve">附件一、投标申请及声明格式</w:t>
      </w:r>
      <w:r>
        <w:rPr>
          <w:rFonts w:hint="eastAsia" w:ascii="宋体" w:hAnsi="宋体" w:cs="宋体"/>
          <w:szCs w:val="21"/>
        </w:rPr>
      </w:r>
      <w:r/>
    </w:p>
    <w:p>
      <w:pPr>
        <w:pStyle w:val="994"/>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投标申请及声明</w:t>
      </w:r>
      <w:r>
        <w:rPr>
          <w:rFonts w:hint="eastAsia" w:ascii="宋体" w:hAnsi="宋体" w:cs="宋体"/>
          <w:b/>
          <w:szCs w:val="21"/>
        </w:rPr>
      </w:r>
      <w:r/>
    </w:p>
    <w:p>
      <w:pPr>
        <w:pStyle w:val="994"/>
        <w:spacing w:line="400" w:lineRule="exact"/>
        <w:shd w:val="clear" w:color="auto" w:fill="ffffff"/>
        <w:widowControl/>
        <w:rPr>
          <w:rFonts w:hint="eastAsia" w:ascii="宋体" w:hAnsi="宋体" w:cs="宋体"/>
          <w:szCs w:val="21"/>
        </w:rPr>
      </w:pPr>
      <w:r>
        <w:rPr>
          <w:rFonts w:hint="eastAsia" w:ascii="宋体" w:hAnsi="宋体" w:cs="宋体"/>
          <w:szCs w:val="21"/>
        </w:rPr>
        <w:t xml:space="preserve"> 致：江苏省设备成套股份有限公司</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根据贵方</w:t>
      </w:r>
      <w:r>
        <w:rPr>
          <w:rFonts w:hint="eastAsia" w:ascii="宋体" w:hAnsi="宋体" w:cs="宋体"/>
          <w:szCs w:val="21"/>
          <w:u w:val="single"/>
        </w:rPr>
        <w:t xml:space="preserve">           </w:t>
      </w:r>
      <w:r>
        <w:rPr>
          <w:rFonts w:hint="eastAsia" w:ascii="宋体" w:hAnsi="宋体" w:cs="宋体"/>
          <w:b/>
          <w:bCs/>
          <w:szCs w:val="21"/>
          <w:u w:val="single"/>
        </w:rPr>
        <w:t xml:space="preserve">（</w:t>
      </w:r>
      <w:r>
        <w:rPr>
          <w:rFonts w:hint="eastAsia" w:ascii="宋体" w:hAnsi="宋体" w:cs="宋体"/>
          <w:szCs w:val="21"/>
        </w:rPr>
        <w:t xml:space="preserve">项目名称） </w:t>
      </w:r>
      <w:r>
        <w:rPr>
          <w:rFonts w:hint="eastAsia" w:ascii="宋体" w:hAnsi="宋体" w:cs="宋体"/>
          <w:szCs w:val="21"/>
          <w:u w:val="single"/>
        </w:rPr>
        <w:t xml:space="preserve">       </w:t>
      </w:r>
      <w:r>
        <w:rPr>
          <w:rFonts w:hint="eastAsia" w:ascii="宋体" w:hAnsi="宋体" w:cs="宋体"/>
          <w:szCs w:val="21"/>
        </w:rPr>
        <w:t xml:space="preserve">（项目编号）投标邀请，正式授权下述签字人</w:t>
      </w:r>
      <w:r>
        <w:rPr>
          <w:rFonts w:hint="eastAsia" w:ascii="宋体" w:hAnsi="宋体" w:cs="宋体"/>
          <w:szCs w:val="21"/>
          <w:u w:val="single"/>
        </w:rPr>
        <w:t xml:space="preserve">           </w:t>
      </w:r>
      <w:r>
        <w:rPr>
          <w:rFonts w:hint="eastAsia" w:ascii="宋体" w:hAnsi="宋体" w:cs="宋体"/>
          <w:szCs w:val="21"/>
        </w:rPr>
        <w:t xml:space="preserve">(姓名和职务)代表投标人</w:t>
      </w:r>
      <w:r>
        <w:rPr>
          <w:rFonts w:hint="eastAsia" w:ascii="宋体" w:hAnsi="宋体" w:cs="宋体"/>
          <w:szCs w:val="21"/>
          <w:u w:val="single"/>
        </w:rPr>
        <w:t xml:space="preserve">     </w:t>
      </w:r>
      <w:r>
        <w:rPr>
          <w:rFonts w:hint="eastAsia" w:ascii="宋体" w:hAnsi="宋体" w:cs="宋体"/>
          <w:szCs w:val="21"/>
        </w:rPr>
        <w:t xml:space="preserve">（投标人名称），提交投标文件。</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据此函，签字人兹宣布声明和承诺如下：</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1、</w:t>
      </w:r>
      <w:r>
        <w:rPr>
          <w:rFonts w:hint="eastAsia" w:ascii="宋体" w:hAnsi="宋体" w:cs="宋体"/>
          <w:b/>
          <w:bCs/>
          <w:szCs w:val="21"/>
        </w:rPr>
        <w:t xml:space="preserve">我们的资格条件完全符合政府采购法和本次招标要求</w:t>
      </w:r>
      <w:r>
        <w:rPr>
          <w:rFonts w:hint="eastAsia" w:ascii="宋体" w:hAnsi="宋体" w:cs="宋体"/>
          <w:szCs w:val="21"/>
        </w:rPr>
        <w:t xml:space="preserve">，我们同意并向贵方提供了与投标有关的所有证据和资料。</w:t>
      </w:r>
      <w:r>
        <w:rPr>
          <w:rFonts w:hint="eastAsia" w:ascii="宋体" w:hAnsi="宋体" w:cs="宋体"/>
          <w:szCs w:val="21"/>
        </w:rPr>
      </w:r>
      <w:r/>
    </w:p>
    <w:p>
      <w:pPr>
        <w:pStyle w:val="994"/>
        <w:ind w:left="1470" w:hanging="1050"/>
        <w:spacing w:line="400" w:lineRule="exact"/>
        <w:shd w:val="clear" w:color="auto" w:fill="ffffff"/>
        <w:widowControl/>
        <w:rPr>
          <w:rFonts w:hint="eastAsia" w:ascii="宋体" w:hAnsi="宋体" w:cs="宋体"/>
          <w:szCs w:val="21"/>
        </w:rPr>
      </w:pPr>
      <w:r>
        <w:rPr>
          <w:rFonts w:hint="eastAsia" w:ascii="宋体" w:hAnsi="宋体" w:cs="宋体"/>
          <w:szCs w:val="21"/>
        </w:rPr>
        <w:t xml:space="preserve">2、按招标要求，我们的投标报价详见开标一览表。</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3、本项目服务时间为：</w:t>
      </w:r>
      <w:r>
        <w:rPr>
          <w:rFonts w:hint="eastAsia" w:ascii="宋体" w:hAnsi="宋体" w:cs="宋体"/>
          <w:szCs w:val="21"/>
          <w:u w:val="single"/>
        </w:rPr>
        <w:t xml:space="preserve">  满足招标文件要求  </w:t>
      </w:r>
      <w:r>
        <w:rPr>
          <w:rFonts w:hint="eastAsia" w:ascii="宋体" w:hAnsi="宋体" w:cs="宋体"/>
          <w:szCs w:val="21"/>
        </w:rPr>
        <w:t xml:space="preserve">。</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4、我们已详细阅读全部招标文件及其有效补充文件，我们放弃对招标文件任何误解的权利</w:t>
      </w:r>
      <w:r>
        <w:rPr>
          <w:rFonts w:hint="eastAsia" w:ascii="宋体" w:hAnsi="宋体" w:cs="宋体"/>
          <w:szCs w:val="21"/>
          <w:lang w:eastAsia="zh-CN"/>
        </w:rPr>
        <w:t xml:space="preserve">，在</w:t>
      </w:r>
      <w:r>
        <w:rPr>
          <w:rFonts w:hint="eastAsia" w:ascii="宋体" w:hAnsi="宋体" w:cs="宋体"/>
          <w:szCs w:val="21"/>
        </w:rPr>
        <w:t xml:space="preserve">提交投标文件后，</w:t>
      </w:r>
      <w:r>
        <w:rPr>
          <w:rFonts w:hint="eastAsia" w:ascii="宋体" w:hAnsi="宋体" w:cs="宋体"/>
          <w:b/>
          <w:bCs/>
          <w:szCs w:val="21"/>
        </w:rPr>
        <w:t xml:space="preserve">不对招标文件本身提出质疑</w:t>
      </w:r>
      <w:r>
        <w:rPr>
          <w:rFonts w:hint="eastAsia" w:ascii="宋体" w:hAnsi="宋体" w:cs="宋体"/>
          <w:szCs w:val="21"/>
        </w:rPr>
        <w:t xml:space="preserve">。</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5、我们同意从规定的开标日期起遵循本投标文件，并在规定的投标有效期期满之前均具有约束力。</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rPr>
        <w:t xml:space="preserve">贵方组织的其他采购方式采购</w:t>
      </w:r>
      <w:r>
        <w:rPr>
          <w:rFonts w:hint="eastAsia" w:ascii="宋体" w:hAnsi="宋体" w:cs="宋体"/>
          <w:szCs w:val="21"/>
        </w:rPr>
        <w:t xml:space="preserve">。</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7、一旦我方中标，我方将根据招标文件的规定严格履行合同，并保证于承诺的时</w:t>
      </w:r>
      <w:r>
        <w:rPr>
          <w:rFonts w:hint="eastAsia" w:ascii="宋体" w:hAnsi="宋体" w:cs="宋体"/>
          <w:szCs w:val="21"/>
          <w:lang w:eastAsia="zh-CN"/>
        </w:rPr>
        <w:t xml:space="preserve">间内</w:t>
      </w:r>
      <w:r>
        <w:rPr>
          <w:rFonts w:hint="eastAsia" w:ascii="宋体" w:hAnsi="宋体" w:cs="宋体"/>
          <w:szCs w:val="21"/>
        </w:rPr>
        <w:t xml:space="preserve">完成货物的启动/集成、调试等服务，交付采购人验收、使用。</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9、与本</w:t>
      </w:r>
      <w:r>
        <w:rPr>
          <w:rFonts w:hint="eastAsia" w:ascii="宋体" w:hAnsi="宋体" w:cs="宋体"/>
          <w:szCs w:val="21"/>
          <w:lang w:val="en-US" w:eastAsia="zh-CN"/>
        </w:rPr>
        <w:t xml:space="preserve">次</w:t>
      </w:r>
      <w:r>
        <w:rPr>
          <w:rFonts w:hint="eastAsia" w:ascii="宋体" w:hAnsi="宋体" w:cs="宋体"/>
          <w:szCs w:val="21"/>
        </w:rPr>
        <w:t xml:space="preserve">投标有关的正式联系方式为：</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u w:val="single"/>
        </w:rPr>
        <w:t xml:space="preserve">                      </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电   话：</w:t>
      </w:r>
      <w:r>
        <w:rPr>
          <w:rFonts w:hint="eastAsia" w:ascii="宋体" w:hAnsi="宋体" w:cs="宋体"/>
          <w:szCs w:val="21"/>
          <w:u w:val="single"/>
        </w:rPr>
        <w:t xml:space="preserve">                      </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传   真：</w:t>
      </w:r>
      <w:r>
        <w:rPr>
          <w:rFonts w:hint="eastAsia" w:ascii="宋体" w:hAnsi="宋体" w:cs="宋体"/>
          <w:szCs w:val="21"/>
          <w:u w:val="single"/>
        </w:rPr>
        <w:t xml:space="preserve">                      </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银行账号：</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投标人名称：</w:t>
      </w:r>
      <w:r>
        <w:rPr>
          <w:rFonts w:hint="eastAsia" w:ascii="宋体" w:hAnsi="宋体" w:cs="宋体"/>
          <w:szCs w:val="21"/>
          <w:u w:val="single"/>
        </w:rPr>
        <w:t xml:space="preserve">                 </w:t>
      </w:r>
      <w:r>
        <w:rPr>
          <w:rFonts w:hint="eastAsia" w:ascii="宋体" w:hAnsi="宋体" w:cs="宋体"/>
          <w:szCs w:val="21"/>
        </w:rPr>
        <w:t xml:space="preserve">（加盖电子公章）</w:t>
      </w:r>
      <w:r>
        <w:rPr>
          <w:rFonts w:hint="eastAsia" w:ascii="宋体" w:hAnsi="宋体" w:cs="宋体"/>
          <w:szCs w:val="21"/>
        </w:rPr>
      </w:r>
      <w:r/>
    </w:p>
    <w:p>
      <w:pPr>
        <w:pStyle w:val="994"/>
        <w:ind w:firstLine="420"/>
        <w:spacing w:line="400" w:lineRule="exact"/>
        <w:shd w:val="clear" w:color="auto" w:fill="ffffff"/>
        <w:widowControl/>
        <w:rPr>
          <w:rFonts w:hint="eastAsia" w:ascii="宋体" w:hAnsi="宋体" w:cs="宋体"/>
          <w:szCs w:val="21"/>
        </w:rPr>
      </w:pPr>
      <w:r>
        <w:rPr>
          <w:rFonts w:hint="eastAsia" w:ascii="宋体" w:hAnsi="宋体" w:cs="宋体"/>
          <w:szCs w:val="21"/>
        </w:rPr>
        <w:t xml:space="preserve">日    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hint="eastAsia" w:ascii="宋体" w:hAnsi="宋体" w:cs="宋体"/>
          <w:szCs w:val="21"/>
        </w:rPr>
      </w:r>
      <w:r/>
    </w:p>
    <w:p>
      <w:pPr>
        <w:pStyle w:val="994"/>
        <w:spacing w:line="360" w:lineRule="auto"/>
        <w:shd w:val="clear" w:color="auto" w:fill="ffffff"/>
        <w:widowControl/>
        <w:rPr>
          <w:rFonts w:hint="eastAsia" w:ascii="宋体" w:hAnsi="宋体" w:cs="宋体"/>
          <w:szCs w:val="21"/>
        </w:rPr>
      </w:pPr>
      <w:r>
        <w:rPr>
          <w:rFonts w:hint="eastAsia" w:ascii="宋体" w:hAnsi="宋体" w:cs="宋体"/>
          <w:b/>
          <w:bCs/>
          <w:szCs w:val="21"/>
        </w:rPr>
        <w:br w:type="page" w:clear="all"/>
      </w:r>
      <w:r>
        <w:rPr>
          <w:rFonts w:hint="eastAsia" w:ascii="宋体" w:hAnsi="宋体" w:cs="宋体"/>
          <w:b/>
          <w:bCs/>
          <w:szCs w:val="21"/>
        </w:rPr>
        <w:t xml:space="preserve">附件二、法人授权委托书格式</w:t>
      </w:r>
      <w:r>
        <w:rPr>
          <w:rFonts w:hint="eastAsia" w:ascii="宋体" w:hAnsi="宋体" w:cs="宋体"/>
          <w:szCs w:val="21"/>
        </w:rPr>
      </w:r>
      <w:r/>
    </w:p>
    <w:p>
      <w:pPr>
        <w:pStyle w:val="994"/>
        <w:ind w:firstLine="720"/>
        <w:jc w:val="center"/>
        <w:spacing w:line="360" w:lineRule="auto"/>
        <w:shd w:val="clear" w:color="auto" w:fill="ffffff"/>
        <w:widowControl/>
        <w:rPr>
          <w:rFonts w:hint="eastAsia" w:ascii="宋体" w:hAnsi="宋体" w:cs="宋体"/>
          <w:sz w:val="36"/>
          <w:szCs w:val="36"/>
        </w:rPr>
      </w:pPr>
      <w:r>
        <w:rPr>
          <w:rFonts w:hint="eastAsia" w:ascii="宋体" w:hAnsi="宋体" w:cs="宋体"/>
          <w:sz w:val="36"/>
          <w:szCs w:val="36"/>
        </w:rPr>
      </w:r>
      <w:r/>
    </w:p>
    <w:p>
      <w:pPr>
        <w:pStyle w:val="994"/>
        <w:ind w:firstLine="7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法人授权书</w:t>
      </w:r>
      <w:r>
        <w:rPr>
          <w:rFonts w:hint="eastAsia" w:ascii="宋体" w:hAnsi="宋体" w:cs="宋体"/>
          <w:b/>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ind w:firstLine="480"/>
        <w:spacing w:line="480" w:lineRule="exact"/>
        <w:rPr>
          <w:rFonts w:ascii="宋体" w:hAnsi="宋体"/>
          <w:szCs w:val="21"/>
        </w:rPr>
      </w:pPr>
      <w:r>
        <w:rPr>
          <w:rFonts w:hint="eastAsia" w:ascii="宋体" w:hAnsi="宋体"/>
          <w:szCs w:val="21"/>
        </w:rPr>
        <w:t xml:space="preserve">本授权书声明：</w:t>
      </w:r>
      <w:r>
        <w:rPr>
          <w:rFonts w:hint="eastAsia" w:ascii="宋体" w:hAnsi="宋体"/>
          <w:szCs w:val="21"/>
          <w:u w:val="single"/>
        </w:rPr>
        <w:t xml:space="preserve">            </w:t>
      </w:r>
      <w:r>
        <w:rPr>
          <w:rFonts w:hint="eastAsia" w:ascii="宋体" w:hAnsi="宋体"/>
          <w:szCs w:val="21"/>
        </w:rPr>
        <w:t xml:space="preserve">（投标人名称）授权</w:t>
      </w:r>
      <w:r>
        <w:rPr>
          <w:rFonts w:hint="eastAsia" w:ascii="宋体" w:hAnsi="宋体"/>
          <w:szCs w:val="21"/>
          <w:u w:val="single"/>
        </w:rPr>
        <w:t xml:space="preserve">                 </w:t>
      </w:r>
      <w:r>
        <w:rPr>
          <w:rFonts w:hint="eastAsia" w:ascii="宋体" w:hAnsi="宋体"/>
          <w:szCs w:val="21"/>
        </w:rPr>
        <w:t xml:space="preserve">（被授权人姓名）作为我方参加编号为</w:t>
      </w:r>
      <w:r>
        <w:rPr>
          <w:rFonts w:hint="eastAsia" w:ascii="宋体" w:hAnsi="宋体"/>
          <w:szCs w:val="21"/>
          <w:u w:val="single"/>
        </w:rPr>
        <w:t xml:space="preserve">                             </w:t>
      </w:r>
      <w:r>
        <w:rPr>
          <w:rFonts w:hint="eastAsia" w:ascii="宋体" w:hAnsi="宋体"/>
          <w:szCs w:val="21"/>
        </w:rPr>
        <w:t xml:space="preserve">项目采购活动的合法代理人，以本单位名义全权处理一切与该项目采购有关的事务。</w:t>
      </w:r>
      <w:r>
        <w:rPr>
          <w:rFonts w:ascii="宋体" w:hAnsi="宋体"/>
          <w:szCs w:val="21"/>
        </w:rPr>
      </w:r>
      <w:r/>
    </w:p>
    <w:p>
      <w:pPr>
        <w:pStyle w:val="994"/>
        <w:ind w:firstLine="480"/>
        <w:spacing w:line="480" w:lineRule="exact"/>
        <w:rPr>
          <w:rFonts w:hint="eastAsia" w:ascii="宋体" w:hAnsi="宋体"/>
          <w:szCs w:val="21"/>
        </w:rPr>
      </w:pPr>
      <w:r>
        <w:rPr>
          <w:rFonts w:hint="eastAsia" w:ascii="宋体" w:hAnsi="宋体"/>
          <w:szCs w:val="21"/>
        </w:rPr>
        <w:t xml:space="preserve">本授权书自______年____月____日起生效，特此声明。</w:t>
      </w:r>
      <w:r>
        <w:rPr>
          <w:rFonts w:hint="eastAsia" w:ascii="宋体" w:hAnsi="宋体"/>
          <w:szCs w:val="21"/>
        </w:rPr>
      </w:r>
      <w:r/>
    </w:p>
    <w:p>
      <w:pPr>
        <w:pStyle w:val="994"/>
        <w:ind w:firstLine="480"/>
        <w:spacing w:line="480" w:lineRule="exact"/>
        <w:rPr>
          <w:rFonts w:hint="eastAsia" w:ascii="宋体" w:hAnsi="宋体"/>
          <w:szCs w:val="21"/>
        </w:rPr>
      </w:pPr>
      <w:r>
        <w:rPr>
          <w:rFonts w:hint="eastAsia" w:ascii="宋体" w:hAnsi="宋体"/>
          <w:szCs w:val="21"/>
        </w:rPr>
        <w:t xml:space="preserve">被授权人身份证号码：</w:t>
      </w:r>
      <w:r>
        <w:rPr>
          <w:rFonts w:hint="eastAsia" w:ascii="宋体" w:hAnsi="宋体"/>
          <w:szCs w:val="21"/>
        </w:rPr>
      </w:r>
      <w:r/>
    </w:p>
    <w:p>
      <w:pPr>
        <w:pStyle w:val="994"/>
        <w:ind w:firstLine="480"/>
        <w:spacing w:line="480" w:lineRule="exact"/>
        <w:rPr>
          <w:rFonts w:ascii="宋体" w:hAnsi="宋体"/>
          <w:szCs w:val="21"/>
          <w:u w:val="single"/>
        </w:rPr>
      </w:pPr>
      <w:r>
        <w:rPr>
          <w:rFonts w:hint="eastAsia" w:ascii="宋体" w:hAnsi="宋体"/>
          <w:szCs w:val="21"/>
        </w:rPr>
        <w:t xml:space="preserve">被授权人联系电话：           （手机）</w:t>
      </w:r>
      <w:r>
        <w:rPr>
          <w:rFonts w:ascii="宋体" w:hAnsi="宋体"/>
          <w:szCs w:val="21"/>
          <w:u w:val="single"/>
        </w:rPr>
      </w:r>
      <w:r/>
    </w:p>
    <w:p>
      <w:pPr>
        <w:pStyle w:val="994"/>
        <w:ind w:firstLine="480"/>
        <w:spacing w:line="480" w:lineRule="exact"/>
        <w:rPr>
          <w:rFonts w:hint="eastAsia" w:ascii="宋体" w:hAnsi="宋体"/>
          <w:szCs w:val="21"/>
          <w:u w:val="single"/>
        </w:rPr>
      </w:pPr>
      <w:r>
        <w:rPr>
          <w:rFonts w:hint="eastAsia" w:ascii="宋体" w:hAnsi="宋体"/>
          <w:szCs w:val="21"/>
        </w:rPr>
        <w:t xml:space="preserve">投标人名称：              （加盖电子公章）</w:t>
      </w:r>
      <w:r>
        <w:rPr>
          <w:rFonts w:hint="eastAsia" w:ascii="宋体" w:hAnsi="宋体"/>
          <w:szCs w:val="21"/>
          <w:u w:val="single"/>
        </w:rPr>
      </w:r>
      <w:r/>
    </w:p>
    <w:p>
      <w:pPr>
        <w:pStyle w:val="994"/>
        <w:ind w:firstLine="480"/>
        <w:spacing w:line="480" w:lineRule="exact"/>
        <w:rPr>
          <w:rFonts w:ascii="宋体" w:hAnsi="宋体"/>
          <w:szCs w:val="21"/>
          <w:u w:val="single"/>
        </w:rPr>
      </w:pPr>
      <w:r>
        <w:rPr>
          <w:rFonts w:hint="eastAsia" w:ascii="宋体" w:hAnsi="宋体"/>
          <w:szCs w:val="21"/>
        </w:rPr>
        <w:t xml:space="preserve">单位地址：</w:t>
      </w:r>
      <w:r>
        <w:rPr>
          <w:rFonts w:ascii="宋体" w:hAnsi="宋体"/>
          <w:szCs w:val="21"/>
          <w:u w:val="single"/>
        </w:rPr>
      </w:r>
      <w:r/>
    </w:p>
    <w:p>
      <w:pPr>
        <w:pStyle w:val="994"/>
        <w:ind w:firstLine="480"/>
        <w:spacing w:line="48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spacing w:line="360" w:lineRule="auto"/>
        <w:rPr>
          <w:rFonts w:hint="eastAsia" w:ascii="宋体" w:hAnsi="宋体" w:cs="宋体"/>
          <w:lang w:val="zh-CN"/>
        </w:rPr>
      </w:pPr>
      <w:r>
        <w:rPr>
          <w:rFonts w:hint="eastAsia" w:ascii="宋体" w:hAnsi="宋体" w:cs="宋体"/>
          <w:b/>
          <w:bCs/>
          <w:szCs w:val="21"/>
        </w:rPr>
        <w:br w:type="page" w:clear="all"/>
      </w:r>
      <w:bookmarkStart w:id="21" w:name="_Toc26810"/>
      <w:r>
        <w:rPr>
          <w:rFonts w:hint="eastAsia" w:ascii="宋体" w:hAnsi="宋体" w:cs="宋体"/>
          <w:b/>
          <w:bCs/>
          <w:szCs w:val="21"/>
          <w:lang w:val="zh-CN"/>
        </w:rPr>
        <w:t xml:space="preserve">附件三、</w:t>
      </w:r>
      <w:bookmarkEnd w:id="21"/>
      <w:r>
        <w:rPr>
          <w:rFonts w:hint="eastAsia" w:ascii="宋体" w:hAnsi="宋体" w:cs="宋体"/>
          <w:b/>
          <w:bCs/>
          <w:szCs w:val="21"/>
          <w:lang w:val="zh-CN"/>
        </w:rPr>
        <w:t xml:space="preserve">开标一览表</w:t>
      </w:r>
      <w:r>
        <w:rPr>
          <w:rFonts w:hint="eastAsia" w:ascii="宋体" w:hAnsi="宋体" w:cs="宋体"/>
          <w:lang w:val="zh-CN"/>
        </w:rPr>
      </w:r>
      <w:r/>
    </w:p>
    <w:p>
      <w:pPr>
        <w:pStyle w:val="994"/>
        <w:rPr>
          <w:rFonts w:hint="eastAsia" w:ascii="宋体" w:hAnsi="宋体" w:cs="宋体"/>
          <w:b/>
          <w:bCs/>
          <w:lang w:val="zh-CN"/>
        </w:rPr>
      </w:pPr>
      <w:r>
        <w:rPr>
          <w:rFonts w:hint="eastAsia" w:ascii="宋体" w:hAnsi="宋体" w:cs="宋体"/>
          <w:b/>
          <w:bCs/>
          <w:lang w:val="zh-CN"/>
        </w:rPr>
      </w:r>
      <w:r/>
    </w:p>
    <w:p>
      <w:pPr>
        <w:pStyle w:val="994"/>
        <w:jc w:val="center"/>
        <w:rPr>
          <w:rFonts w:hint="eastAsia" w:ascii="宋体" w:hAnsi="宋体" w:cs="宋体"/>
          <w:b/>
          <w:sz w:val="36"/>
          <w:szCs w:val="36"/>
        </w:rPr>
      </w:pPr>
      <w:r>
        <w:rPr>
          <w:rFonts w:hint="eastAsia" w:ascii="宋体" w:hAnsi="宋体" w:cs="宋体"/>
          <w:b/>
          <w:sz w:val="36"/>
          <w:szCs w:val="36"/>
        </w:rPr>
        <w:t xml:space="preserve">开标一览表</w:t>
      </w:r>
      <w:r>
        <w:rPr>
          <w:rFonts w:hint="eastAsia" w:ascii="宋体" w:hAnsi="宋体" w:cs="宋体"/>
          <w:b/>
          <w:sz w:val="36"/>
          <w:szCs w:val="36"/>
        </w:rPr>
      </w:r>
      <w:r/>
    </w:p>
    <w:p>
      <w:pPr>
        <w:pStyle w:val="994"/>
        <w:jc w:val="center"/>
        <w:spacing w:line="360" w:lineRule="auto"/>
        <w:shd w:val="clear" w:color="auto" w:fill="ffffff"/>
        <w:widowControl/>
        <w:rPr>
          <w:rFonts w:hint="eastAsia" w:ascii="宋体" w:hAnsi="宋体" w:cs="宋体"/>
          <w:sz w:val="24"/>
        </w:rPr>
      </w:pPr>
      <w:r>
        <w:rPr>
          <w:rFonts w:hint="eastAsia" w:ascii="宋体" w:hAnsi="宋体" w:cs="宋体"/>
          <w:sz w:val="24"/>
        </w:rPr>
      </w:r>
      <w:r/>
    </w:p>
    <w:p>
      <w:pPr>
        <w:pStyle w:val="1019"/>
        <w:ind w:firstLine="474"/>
        <w:spacing w:line="440" w:lineRule="exact"/>
        <w:rPr>
          <w:rFonts w:hint="eastAsia" w:ascii="宋体" w:hAnsi="宋体" w:cs="宋体"/>
          <w:sz w:val="21"/>
          <w:szCs w:val="21"/>
        </w:rPr>
      </w:pPr>
      <w:r>
        <w:rPr>
          <w:rFonts w:hint="eastAsia" w:ascii="宋体" w:hAnsi="宋体" w:cs="宋体"/>
          <w:sz w:val="21"/>
          <w:szCs w:val="21"/>
        </w:rPr>
        <w:t xml:space="preserve">项目名称：                                   项目编号 ：  </w:t>
      </w:r>
      <w:r>
        <w:rPr>
          <w:rFonts w:hint="eastAsia" w:ascii="宋体" w:hAnsi="宋体" w:cs="宋体"/>
          <w:sz w:val="21"/>
          <w:szCs w:val="21"/>
        </w:rPr>
      </w:r>
      <w:r/>
    </w:p>
    <w:tbl>
      <w:tblPr>
        <w:tblW w:w="4514" w:type="pct"/>
        <w:tblCellSpacing w:w="15" w:type="dxa"/>
        <w:tblInd w:w="-18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131"/>
        <w:gridCol w:w="5660"/>
      </w:tblGrid>
      <w:tr>
        <w:trPr>
          <w:tblCellSpacing w:w="15" w:type="dxa"/>
          <w:trHeight w:val="810"/>
        </w:trPr>
        <w:tc>
          <w:tcPr>
            <w:tcW w:w="1340" w:type="dxa"/>
            <w:vAlign w:val="center"/>
            <w:textDirection w:val="lrTb"/>
            <w:noWrap w:val="false"/>
          </w:tcPr>
          <w:p>
            <w:pPr>
              <w:pStyle w:val="1242"/>
              <w:jc w:val="center"/>
              <w:spacing w:before="0" w:beforeAutospacing="0" w:after="0" w:afterAutospacing="0"/>
              <w:rPr>
                <w:rFonts w:hint="eastAsia"/>
                <w:color w:val="000000"/>
                <w:sz w:val="28"/>
                <w:szCs w:val="28"/>
              </w:rPr>
            </w:pPr>
            <w:r>
              <w:rPr>
                <w:rFonts w:hint="eastAsia"/>
                <w:color w:val="000000"/>
                <w:sz w:val="28"/>
                <w:szCs w:val="28"/>
              </w:rPr>
              <w:t xml:space="preserve">项目名称</w:t>
            </w:r>
            <w:r>
              <w:rPr>
                <w:rFonts w:hint="eastAsia"/>
                <w:color w:val="000000"/>
                <w:sz w:val="28"/>
                <w:szCs w:val="28"/>
              </w:rPr>
            </w:r>
            <w:r/>
          </w:p>
        </w:tc>
        <w:tc>
          <w:tcPr>
            <w:tcW w:w="3608" w:type="dxa"/>
            <w:vAlign w:val="center"/>
            <w:textDirection w:val="lrTb"/>
            <w:noWrap w:val="false"/>
          </w:tcPr>
          <w:p>
            <w:pPr>
              <w:pStyle w:val="1242"/>
              <w:jc w:val="center"/>
              <w:rPr>
                <w:rFonts w:hint="eastAsia"/>
                <w:color w:val="000000"/>
                <w:sz w:val="28"/>
                <w:szCs w:val="28"/>
              </w:rPr>
            </w:pPr>
            <w:r>
              <w:rPr>
                <w:rFonts w:hint="eastAsia"/>
                <w:color w:val="000000"/>
                <w:sz w:val="28"/>
                <w:szCs w:val="28"/>
              </w:rPr>
              <w:t xml:space="preserve">单价（小写）</w:t>
            </w:r>
            <w:r>
              <w:rPr>
                <w:rFonts w:hint="eastAsia"/>
                <w:color w:val="000000"/>
                <w:sz w:val="28"/>
                <w:szCs w:val="28"/>
              </w:rPr>
            </w:r>
            <w:r/>
          </w:p>
        </w:tc>
      </w:tr>
      <w:tr>
        <w:trPr>
          <w:tblCellSpacing w:w="15" w:type="dxa"/>
          <w:trHeight w:val="825"/>
        </w:trPr>
        <w:tc>
          <w:tcPr>
            <w:tcW w:w="1340" w:type="dxa"/>
            <w:vAlign w:val="center"/>
            <w:textDirection w:val="lrTb"/>
            <w:noWrap w:val="false"/>
          </w:tcPr>
          <w:p>
            <w:pPr>
              <w:pStyle w:val="994"/>
              <w:jc w:val="center"/>
              <w:widowControl/>
              <w:rPr>
                <w:rFonts w:hint="eastAsia" w:ascii="宋体" w:hAnsi="宋体" w:cs="宋体"/>
                <w:color w:val="000000"/>
                <w:sz w:val="28"/>
                <w:szCs w:val="28"/>
              </w:rPr>
            </w:pPr>
            <w:r>
              <w:rPr>
                <w:rFonts w:hint="eastAsia" w:ascii="宋体" w:hAnsi="宋体" w:cs="宋体"/>
                <w:color w:val="000000"/>
                <w:sz w:val="28"/>
                <w:szCs w:val="28"/>
              </w:rPr>
              <w:t xml:space="preserve">  修测</w:t>
            </w:r>
            <w:r>
              <w:rPr>
                <w:rFonts w:hint="eastAsia" w:ascii="宋体" w:hAnsi="宋体" w:cs="宋体"/>
                <w:color w:val="000000"/>
                <w:sz w:val="28"/>
                <w:szCs w:val="28"/>
                <w:lang w:bidi="ar"/>
              </w:rPr>
              <w:t xml:space="preserve"> </w:t>
            </w:r>
            <w:r>
              <w:rPr>
                <w:rFonts w:hint="eastAsia" w:ascii="宋体" w:hAnsi="宋体" w:cs="宋体"/>
                <w:color w:val="000000"/>
                <w:sz w:val="28"/>
                <w:szCs w:val="28"/>
              </w:rPr>
            </w:r>
            <w:r/>
          </w:p>
        </w:tc>
        <w:tc>
          <w:tcPr>
            <w:tcW w:w="3608" w:type="dxa"/>
            <w:vAlign w:val="center"/>
            <w:textDirection w:val="lrTb"/>
            <w:noWrap w:val="false"/>
          </w:tcPr>
          <w:p>
            <w:pPr>
              <w:pStyle w:val="1242"/>
              <w:rPr>
                <w:rFonts w:hint="eastAsia" w:eastAsia="宋体"/>
                <w:color w:val="000000"/>
                <w:sz w:val="28"/>
                <w:szCs w:val="28"/>
                <w:lang w:eastAsia="zh-CN"/>
              </w:rPr>
            </w:pP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57.0pt;height:18.0pt;mso-wrap-distance-left:0.0pt;mso-wrap-distance-top:0.0pt;mso-wrap-distance-right:0.0pt;mso-wrap-distance-bottom:0.0pt;" stroked="f">
                      <v:path textboxrect="0,0,0,0"/>
                      <v:imagedata r:id="rId15" o:title=""/>
                    </v:shape>
                  </w:pict>
                </mc:Fallback>
              </mc:AlternateContent>
            </w:r>
            <w:r>
              <w:rPr>
                <w:rFonts w:hint="eastAsia"/>
                <w:color w:val="000000"/>
                <w:sz w:val="28"/>
                <w:szCs w:val="28"/>
              </w:rPr>
              <w:fldChar w:fldCharType="end"/>
            </w:r>
            <w:r>
              <w:rPr>
                <w:rFonts w:hint="eastAsia"/>
                <w:color w:val="000000"/>
                <w:sz w:val="28"/>
                <w:szCs w:val="28"/>
              </w:rPr>
              <w:t xml:space="preserve"> 元/千米</w:t>
            </w:r>
            <w:r>
              <w:rPr>
                <w:rFonts w:hint="eastAsia" w:eastAsia="宋体"/>
                <w:color w:val="000000"/>
                <w:sz w:val="28"/>
                <w:szCs w:val="28"/>
                <w:lang w:eastAsia="zh-CN"/>
              </w:rPr>
            </w:r>
            <w:r/>
          </w:p>
        </w:tc>
      </w:tr>
      <w:tr>
        <w:trPr>
          <w:tblCellSpacing w:w="15" w:type="dxa"/>
          <w:trHeight w:val="825"/>
        </w:trPr>
        <w:tc>
          <w:tcPr>
            <w:tcW w:w="1340" w:type="dxa"/>
            <w:vAlign w:val="center"/>
            <w:textDirection w:val="lrTb"/>
            <w:noWrap w:val="false"/>
          </w:tcPr>
          <w:p>
            <w:pPr>
              <w:pStyle w:val="994"/>
              <w:jc w:val="center"/>
              <w:widowControl/>
              <w:rPr>
                <w:rFonts w:hint="eastAsia" w:ascii="宋体" w:hAnsi="宋体" w:cs="宋体"/>
                <w:color w:val="000000"/>
                <w:sz w:val="28"/>
                <w:szCs w:val="28"/>
                <w:lang w:bidi="ar"/>
              </w:rPr>
            </w:pPr>
            <w:r>
              <w:rPr>
                <w:rFonts w:hint="eastAsia" w:ascii="宋体" w:hAnsi="宋体" w:cs="宋体"/>
                <w:color w:val="000000"/>
                <w:sz w:val="28"/>
                <w:szCs w:val="28"/>
                <w:lang w:bidi="ar"/>
              </w:rPr>
              <w:t xml:space="preserve">补测</w:t>
            </w:r>
            <w:r>
              <w:rPr>
                <w:rFonts w:hint="eastAsia" w:ascii="宋体" w:hAnsi="宋体" w:cs="宋体"/>
                <w:color w:val="000000"/>
                <w:sz w:val="28"/>
                <w:szCs w:val="28"/>
                <w:lang w:bidi="ar"/>
              </w:rPr>
            </w:r>
            <w:r/>
          </w:p>
        </w:tc>
        <w:tc>
          <w:tcPr>
            <w:tcW w:w="3608" w:type="dxa"/>
            <w:vAlign w:val="center"/>
            <w:textDirection w:val="lrTb"/>
            <w:noWrap w:val="false"/>
          </w:tcPr>
          <w:p>
            <w:pPr>
              <w:pStyle w:val="1242"/>
              <w:rPr>
                <w:rFonts w:hint="eastAsia"/>
                <w:color w:val="000000"/>
                <w:sz w:val="28"/>
                <w:szCs w:val="28"/>
              </w:rPr>
            </w:pPr>
            <w:r>
              <w:rPr>
                <w:rFonts w:hint="eastAsia"/>
                <w:color w:val="000000"/>
                <w:sz w:val="28"/>
                <w:szCs w:val="28"/>
              </w:rPr>
              <w:fldChar w:fldCharType="begin"/>
            </w:r>
            <w:r>
              <w:rPr>
                <w:rFonts w:hint="eastAsia"/>
                <w:color w:val="000000"/>
                <w:sz w:val="28"/>
                <w:szCs w:val="28"/>
              </w:rPr>
              <w:instrText xml:space="preserve"> CONTROL Forms.HTML:Text.1 \s </w:instrText>
            </w:r>
            <w:r>
              <w:rPr>
                <w:rFonts w:hint="eastAsia"/>
                <w:color w:val="000000"/>
                <w:sz w:val="28"/>
                <w:szCs w:val="28"/>
              </w:rPr>
              <w:fldChar w:fldCharType="separate"/>
            </w:r>
            <w:r>
              <w:rPr>
                <w:rFonts w:hint="eastAsia"/>
                <w:color w:val="000000"/>
                <w:sz w:val="28"/>
                <w:szCs w:val="28"/>
              </w:rPr>
              <mc:AlternateContent>
                <mc:Choice Requires="wpg">
                  <w:drawing>
                    <wp:inline xmlns:wp="http://schemas.openxmlformats.org/drawingml/2006/wordprocessingDrawing" distT="0" distB="0" distL="0" distR="0">
                      <wp:extent cx="724050" cy="228671"/>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724050" cy="2286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6" o:title=""/>
                    </v:shape>
                  </w:pict>
                </mc:Fallback>
              </mc:AlternateContent>
            </w:r>
            <w:r>
              <w:rPr>
                <w:rFonts w:hint="eastAsia"/>
                <w:color w:val="000000"/>
                <w:sz w:val="28"/>
                <w:szCs w:val="28"/>
              </w:rPr>
              <w:fldChar w:fldCharType="end"/>
            </w:r>
            <w:r>
              <w:rPr>
                <w:rFonts w:hint="eastAsia"/>
                <w:color w:val="000000"/>
                <w:sz w:val="28"/>
                <w:szCs w:val="28"/>
              </w:rPr>
              <w:t xml:space="preserve"> 元/千米</w:t>
            </w:r>
            <w:r>
              <w:rPr>
                <w:rFonts w:hint="eastAsia"/>
                <w:color w:val="000000"/>
                <w:sz w:val="28"/>
                <w:szCs w:val="28"/>
              </w:rPr>
            </w:r>
            <w:r/>
          </w:p>
        </w:tc>
      </w:tr>
      <w:tr>
        <w:trPr>
          <w:tblCellSpacing w:w="15" w:type="dxa"/>
          <w:trHeight w:val="825"/>
        </w:trPr>
        <w:tc>
          <w:tcPr>
            <w:tcW w:w="1340" w:type="dxa"/>
            <w:vAlign w:val="center"/>
            <w:textDirection w:val="lrTb"/>
            <w:noWrap w:val="false"/>
          </w:tcPr>
          <w:p>
            <w:pPr>
              <w:pStyle w:val="994"/>
              <w:jc w:val="center"/>
              <w:widowControl/>
              <w:rPr>
                <w:rFonts w:hint="eastAsia" w:ascii="宋体" w:hAnsi="宋体" w:cs="宋体"/>
                <w:color w:val="000000"/>
                <w:sz w:val="28"/>
                <w:szCs w:val="28"/>
                <w:lang w:bidi="ar"/>
              </w:rPr>
            </w:pPr>
            <w:r>
              <w:rPr>
                <w:rFonts w:hint="eastAsia" w:ascii="宋体" w:hAnsi="宋体" w:cs="宋体"/>
                <w:sz w:val="21"/>
                <w:szCs w:val="21"/>
              </w:rPr>
              <w:t xml:space="preserve">投标标的是否全部由小微企业（含视同小微企业）提供</w:t>
            </w:r>
            <w:r>
              <w:rPr>
                <w:rFonts w:hint="eastAsia" w:ascii="宋体" w:hAnsi="宋体" w:cs="宋体"/>
                <w:color w:val="000000"/>
                <w:sz w:val="28"/>
                <w:szCs w:val="28"/>
                <w:lang w:bidi="ar"/>
              </w:rPr>
            </w:r>
            <w:r/>
          </w:p>
        </w:tc>
        <w:tc>
          <w:tcPr>
            <w:tcW w:w="3608" w:type="dxa"/>
            <w:vAlign w:val="center"/>
            <w:textDirection w:val="lrTb"/>
            <w:noWrap w:val="false"/>
          </w:tcPr>
          <w:p>
            <w:pPr>
              <w:pStyle w:val="1242"/>
              <w:rPr>
                <w:rFonts w:hint="eastAsia"/>
                <w:color w:val="000000"/>
                <w:sz w:val="28"/>
                <w:szCs w:val="28"/>
              </w:rPr>
            </w:pPr>
            <w:r>
              <w:rPr>
                <w:rFonts w:hint="eastAsia" w:ascii="宋体" w:hAnsi="宋体" w:cs="宋体"/>
                <w:sz w:val="21"/>
                <w:szCs w:val="21"/>
              </w:rPr>
              <w:t xml:space="preserve">（</w:t>
            </w:r>
            <w:r>
              <w:rPr>
                <w:rFonts w:hint="eastAsia" w:ascii="宋体" w:hAnsi="宋体" w:cs="宋体"/>
                <w:sz w:val="21"/>
                <w:szCs w:val="21"/>
                <w:lang w:val="zh-CN"/>
              </w:rPr>
              <w:t xml:space="preserve">填写“是”或“否</w:t>
            </w:r>
            <w:r>
              <w:rPr>
                <w:rFonts w:hint="eastAsia" w:ascii="宋体" w:hAnsi="宋体" w:cs="宋体"/>
                <w:sz w:val="21"/>
                <w:szCs w:val="21"/>
              </w:rPr>
              <w:t xml:space="preserve">）</w:t>
            </w:r>
            <w:r>
              <w:rPr>
                <w:rFonts w:hint="eastAsia"/>
                <w:color w:val="000000"/>
                <w:sz w:val="28"/>
                <w:szCs w:val="28"/>
              </w:rPr>
            </w:r>
            <w:r/>
          </w:p>
        </w:tc>
      </w:tr>
    </w:tbl>
    <w:p>
      <w:pPr>
        <w:pStyle w:val="1019"/>
        <w:ind w:left="0" w:firstLine="0"/>
        <w:spacing w:line="440" w:lineRule="exact"/>
        <w:rPr>
          <w:rFonts w:hint="eastAsia" w:ascii="宋体" w:hAnsi="宋体" w:cs="宋体"/>
          <w:sz w:val="21"/>
          <w:szCs w:val="21"/>
          <w:lang w:eastAsia="zh-CN"/>
        </w:rPr>
      </w:pPr>
      <w:r>
        <w:rPr>
          <w:rFonts w:hint="eastAsia" w:ascii="宋体" w:hAnsi="宋体" w:cs="宋体"/>
          <w:sz w:val="21"/>
          <w:szCs w:val="21"/>
        </w:rPr>
        <w:t xml:space="preserve">注：</w:t>
      </w:r>
      <w:r>
        <w:rPr>
          <w:rFonts w:hint="eastAsia" w:ascii="宋体" w:hAnsi="宋体" w:cs="宋体"/>
          <w:sz w:val="21"/>
          <w:szCs w:val="21"/>
          <w:lang w:val="en-US" w:eastAsia="zh-CN"/>
        </w:rPr>
        <w:t xml:space="preserve">1.</w:t>
      </w:r>
      <w:r>
        <w:rPr>
          <w:rFonts w:hint="eastAsia" w:ascii="宋体" w:hAnsi="宋体" w:cs="宋体"/>
          <w:sz w:val="21"/>
          <w:szCs w:val="21"/>
        </w:rPr>
        <w:t xml:space="preserve">本项目报价分为“修测”、“补测”两个报价</w:t>
      </w:r>
      <w:r>
        <w:rPr>
          <w:rFonts w:hint="eastAsia" w:ascii="宋体" w:hAnsi="宋体" w:cs="宋体"/>
          <w:sz w:val="21"/>
          <w:szCs w:val="21"/>
          <w:lang w:eastAsia="zh-CN"/>
        </w:rPr>
        <w:t xml:space="preserve">；</w:t>
      </w:r>
      <w:r>
        <w:rPr>
          <w:rFonts w:hint="eastAsia" w:ascii="宋体" w:hAnsi="宋体" w:cs="宋体"/>
          <w:sz w:val="21"/>
          <w:szCs w:val="21"/>
          <w:lang w:eastAsia="zh-CN"/>
        </w:rPr>
      </w:r>
      <w:r/>
    </w:p>
    <w:p>
      <w:pPr>
        <w:pStyle w:val="1019"/>
        <w:ind w:firstLine="542"/>
        <w:spacing w:line="440" w:lineRule="exact"/>
        <w:rPr>
          <w:rFonts w:hint="eastAsia" w:ascii="宋体" w:hAnsi="宋体" w:cs="宋体"/>
          <w:sz w:val="24"/>
          <w:szCs w:val="24"/>
          <w:highlight w:val="yellow"/>
          <w:lang w:eastAsia="zh-CN"/>
        </w:rPr>
      </w:pPr>
      <w:r>
        <w:rPr>
          <w:rFonts w:hint="eastAsia" w:ascii="宋体" w:hAnsi="宋体" w:cs="宋体"/>
          <w:sz w:val="24"/>
          <w:szCs w:val="24"/>
          <w:lang w:val="en-US" w:eastAsia="zh-CN"/>
        </w:rPr>
        <w:t xml:space="preserve">2.</w:t>
      </w:r>
      <w:r>
        <w:rPr>
          <w:rFonts w:hint="eastAsia" w:ascii="宋体" w:hAnsi="宋体" w:cs="宋体"/>
          <w:sz w:val="24"/>
          <w:szCs w:val="24"/>
          <w:highlight w:val="yellow"/>
          <w:lang w:val="en-US" w:eastAsia="zh-CN"/>
        </w:rPr>
        <w:t xml:space="preserve">苏采云</w:t>
      </w:r>
      <w:r>
        <w:rPr>
          <w:rFonts w:hint="eastAsia" w:ascii="宋体" w:hAnsi="宋体" w:cs="宋体"/>
          <w:sz w:val="24"/>
          <w:szCs w:val="24"/>
          <w:highlight w:val="yellow"/>
        </w:rPr>
        <w:t xml:space="preserve">系统中开标一览表需填写“修测（单价）</w:t>
      </w:r>
      <w:r>
        <w:rPr>
          <w:rFonts w:hint="eastAsia" w:ascii="宋体" w:hAnsi="宋体" w:cs="宋体"/>
          <w:sz w:val="24"/>
          <w:szCs w:val="24"/>
        </w:rPr>
        <w:t xml:space="preserve">”。</w:t>
      </w:r>
      <w:r>
        <w:rPr>
          <w:rFonts w:hint="eastAsia" w:ascii="宋体" w:hAnsi="宋体" w:cs="宋体"/>
          <w:sz w:val="24"/>
          <w:szCs w:val="24"/>
          <w:highlight w:val="yellow"/>
          <w:lang w:val="en-US" w:eastAsia="zh-CN"/>
        </w:rPr>
        <w:t xml:space="preserve">其中</w:t>
      </w:r>
      <w:r>
        <w:rPr>
          <w:rFonts w:hint="eastAsia" w:ascii="宋体" w:hAnsi="宋体" w:cs="宋体"/>
          <w:sz w:val="24"/>
          <w:szCs w:val="24"/>
          <w:highlight w:val="yellow"/>
        </w:rPr>
        <w:t xml:space="preserve">修测（单价</w:t>
      </w:r>
      <w:r>
        <w:rPr>
          <w:rFonts w:hint="eastAsia" w:ascii="宋体" w:hAnsi="宋体" w:cs="宋体"/>
          <w:sz w:val="24"/>
          <w:szCs w:val="24"/>
          <w:highlight w:val="yellow"/>
          <w:lang w:eastAsia="zh-CN"/>
        </w:rPr>
        <w:t xml:space="preserve">）：</w:t>
      </w:r>
      <w:r>
        <w:rPr>
          <w:rFonts w:hint="eastAsia" w:ascii="宋体" w:hAnsi="宋体" w:cs="宋体"/>
          <w:sz w:val="24"/>
          <w:szCs w:val="24"/>
          <w:highlight w:val="yellow"/>
        </w:rPr>
        <w:t xml:space="preserve">最高限价(综合单价)1500元/千米</w:t>
      </w:r>
      <w:r>
        <w:rPr>
          <w:rFonts w:hint="eastAsia" w:ascii="宋体" w:hAnsi="宋体" w:cs="宋体"/>
          <w:sz w:val="24"/>
          <w:szCs w:val="24"/>
          <w:highlight w:val="yellow"/>
          <w:lang w:eastAsia="zh-CN"/>
        </w:rPr>
        <w:t xml:space="preserve">；</w:t>
      </w:r>
      <w:r>
        <w:rPr>
          <w:rFonts w:hint="eastAsia" w:ascii="宋体" w:hAnsi="宋体" w:cs="宋体"/>
          <w:sz w:val="24"/>
          <w:szCs w:val="24"/>
          <w:highlight w:val="yellow"/>
          <w:lang w:eastAsia="zh-CN"/>
        </w:rPr>
      </w:r>
      <w:r/>
    </w:p>
    <w:p>
      <w:pPr>
        <w:pStyle w:val="1019"/>
        <w:ind w:firstLine="474"/>
        <w:spacing w:line="440" w:lineRule="exact"/>
        <w:rPr>
          <w:rFonts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3.如供应商对报价不清楚或者不理解的，请联系采购代理机构。</w:t>
      </w:r>
      <w:r>
        <w:rPr>
          <w:rFonts w:ascii="宋体" w:hAnsi="宋体" w:cs="宋体"/>
          <w:sz w:val="21"/>
          <w:szCs w:val="21"/>
          <w:highlight w:val="none"/>
          <w:lang w:val="en-US" w:eastAsia="zh-CN"/>
        </w:rPr>
      </w:r>
      <w:r/>
    </w:p>
    <w:p>
      <w:pPr>
        <w:pStyle w:val="1019"/>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         </w:t>
      </w:r>
      <w:r>
        <w:rPr>
          <w:rFonts w:hint="eastAsia" w:ascii="宋体" w:hAnsi="宋体" w:cs="宋体"/>
          <w:sz w:val="21"/>
          <w:szCs w:val="21"/>
          <w:highlight w:val="none"/>
        </w:rPr>
      </w:r>
      <w:r/>
    </w:p>
    <w:p>
      <w:pPr>
        <w:pStyle w:val="1019"/>
        <w:ind w:firstLine="474"/>
        <w:spacing w:line="440" w:lineRule="exact"/>
        <w:rPr>
          <w:rFonts w:hint="eastAsia" w:ascii="宋体" w:hAnsi="宋体" w:cs="宋体"/>
          <w:sz w:val="21"/>
          <w:szCs w:val="21"/>
        </w:rPr>
      </w:pPr>
      <w:r>
        <w:rPr>
          <w:rFonts w:hint="eastAsia" w:ascii="宋体" w:hAnsi="宋体" w:cs="宋体"/>
          <w:sz w:val="21"/>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w:t>
      </w:r>
      <w:r>
        <w:rPr>
          <w:rFonts w:hint="eastAsia" w:ascii="宋体" w:hAnsi="宋体" w:cs="宋体"/>
          <w:szCs w:val="21"/>
        </w:rPr>
      </w:r>
      <w:r/>
    </w:p>
    <w:p>
      <w:pPr>
        <w:pStyle w:val="994"/>
        <w:numPr>
          <w:ilvl w:val="0"/>
          <w:numId w:val="9"/>
        </w:numPr>
        <w:ind w:firstLine="422"/>
        <w:jc w:val="left"/>
        <w:spacing w:line="360" w:lineRule="auto"/>
        <w:shd w:val="clear" w:color="auto" w:fill="ffffff"/>
        <w:widowControl/>
        <w:rPr>
          <w:rFonts w:hint="eastAsia" w:ascii="宋体" w:hAnsi="宋体" w:cs="宋体"/>
          <w:b/>
          <w:bCs/>
          <w:szCs w:val="21"/>
        </w:rPr>
      </w:pPr>
      <w:r/>
      <w:bookmarkStart w:id="22" w:name="_Toc12264"/>
      <w:r>
        <w:rPr>
          <w:rFonts w:hint="eastAsia" w:ascii="宋体" w:hAnsi="宋体" w:cs="宋体"/>
          <w:b/>
          <w:bCs/>
          <w:szCs w:val="21"/>
        </w:rPr>
        <w:t xml:space="preserve">本项目仅接受一个价格，不得填报有选择性报价方案。如有优惠条款须注明，但不得影响报价，影响项目履约交付。</w:t>
      </w:r>
      <w:r>
        <w:rPr>
          <w:rFonts w:hint="eastAsia" w:ascii="宋体" w:hAnsi="宋体" w:cs="宋体"/>
          <w:b/>
          <w:bCs/>
          <w:szCs w:val="21"/>
        </w:rPr>
      </w:r>
      <w:r/>
    </w:p>
    <w:p>
      <w:pPr>
        <w:pStyle w:val="994"/>
        <w:ind w:firstLine="420"/>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2、</w:t>
      </w:r>
      <w:r>
        <w:rPr>
          <w:rFonts w:hint="eastAsia" w:ascii="宋体" w:hAnsi="宋体" w:cs="宋体"/>
          <w:b/>
          <w:bCs/>
          <w:szCs w:val="21"/>
        </w:rPr>
        <w:t xml:space="preserve">“投标标的是否全部由小微企业提供</w:t>
      </w:r>
      <w:r>
        <w:rPr>
          <w:rFonts w:hint="eastAsia" w:ascii="宋体" w:hAnsi="宋体" w:cs="宋体"/>
          <w:b/>
          <w:bCs/>
          <w:szCs w:val="21"/>
          <w:lang w:val="zh-CN"/>
        </w:rPr>
        <w:t xml:space="preserve">”栏内填写“是”或“否”。如填写“是”，</w:t>
      </w:r>
      <w:r>
        <w:rPr>
          <w:rFonts w:hint="eastAsia" w:ascii="宋体" w:hAnsi="宋体" w:cs="宋体"/>
          <w:b/>
          <w:bCs/>
          <w:szCs w:val="21"/>
        </w:rPr>
        <w:t xml:space="preserve">投标人应按招标文件要求提供《中小企业声明函》、《残疾人福利性单位声明函》、《属于监狱企业的证明文件》。如未按要求提供、填写，不享受价格扣除。</w:t>
      </w:r>
      <w:r>
        <w:rPr>
          <w:rFonts w:hint="eastAsia" w:ascii="宋体" w:hAnsi="宋体" w:cs="宋体"/>
          <w:b/>
          <w:bCs/>
          <w:szCs w:val="21"/>
        </w:rPr>
      </w:r>
      <w:r/>
    </w:p>
    <w:p>
      <w:pPr>
        <w:pStyle w:val="994"/>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br w:type="page" w:clear="all"/>
      </w:r>
      <w:r>
        <w:rPr>
          <w:rFonts w:hint="eastAsia" w:ascii="宋体" w:hAnsi="宋体" w:cs="宋体"/>
          <w:b/>
          <w:bCs/>
          <w:szCs w:val="21"/>
          <w:lang w:val="zh-CN"/>
        </w:rPr>
      </w:r>
      <w:r/>
    </w:p>
    <w:p>
      <w:pPr>
        <w:pStyle w:val="994"/>
        <w:jc w:val="left"/>
        <w:spacing w:line="360" w:lineRule="auto"/>
        <w:shd w:val="clear" w:color="auto" w:fill="ffffff"/>
        <w:widowControl/>
        <w:rPr>
          <w:rFonts w:hint="eastAsia" w:ascii="宋体" w:hAnsi="宋体" w:cs="宋体"/>
          <w:b/>
          <w:bCs/>
          <w:szCs w:val="21"/>
          <w:lang w:val="zh-CN"/>
        </w:rPr>
      </w:pPr>
      <w:r>
        <w:rPr>
          <w:rFonts w:hint="eastAsia" w:ascii="宋体" w:hAnsi="宋体" w:cs="宋体"/>
          <w:b/>
          <w:bCs/>
          <w:szCs w:val="21"/>
          <w:lang w:val="zh-CN"/>
        </w:rPr>
        <w:t xml:space="preserve">附件四、分项报价表格式</w:t>
      </w:r>
      <w:bookmarkEnd w:id="22"/>
      <w:r>
        <w:rPr>
          <w:rFonts w:hint="eastAsia" w:ascii="宋体" w:hAnsi="宋体" w:cs="宋体"/>
          <w:b/>
          <w:bCs/>
          <w:szCs w:val="21"/>
          <w:lang w:val="zh-CN"/>
        </w:rPr>
      </w:r>
      <w:r/>
    </w:p>
    <w:p>
      <w:pPr>
        <w:pStyle w:val="994"/>
        <w:jc w:val="left"/>
        <w:spacing w:line="240" w:lineRule="atLeast"/>
        <w:widowControl/>
        <w:rPr>
          <w:rFonts w:hint="eastAsia" w:ascii="宋体" w:hAnsi="宋体" w:cs="宋体"/>
          <w:b/>
          <w:bCs/>
          <w:lang w:val="zh-CN"/>
        </w:rPr>
      </w:pPr>
      <w:r>
        <w:rPr>
          <w:rFonts w:hint="eastAsia" w:ascii="宋体" w:hAnsi="宋体" w:cs="宋体"/>
          <w:b/>
          <w:bCs/>
          <w:lang w:val="zh-CN"/>
        </w:rPr>
      </w:r>
      <w:r/>
    </w:p>
    <w:p>
      <w:pPr>
        <w:pStyle w:val="994"/>
        <w:jc w:val="center"/>
        <w:spacing w:line="360" w:lineRule="auto"/>
        <w:shd w:val="clear" w:color="auto" w:fill="ffffff"/>
        <w:widowControl/>
        <w:rPr>
          <w:rFonts w:hint="eastAsia" w:ascii="宋体" w:hAnsi="宋体" w:cs="宋体"/>
          <w:b/>
          <w:sz w:val="36"/>
          <w:szCs w:val="36"/>
        </w:rPr>
      </w:pPr>
      <w:r>
        <w:rPr>
          <w:rFonts w:hint="eastAsia" w:ascii="宋体" w:hAnsi="宋体" w:cs="宋体"/>
          <w:b/>
          <w:sz w:val="36"/>
          <w:szCs w:val="36"/>
        </w:rPr>
        <w:t xml:space="preserve">分项报价表</w:t>
      </w:r>
      <w:r>
        <w:rPr>
          <w:rFonts w:hint="eastAsia" w:ascii="宋体" w:hAnsi="宋体" w:cs="宋体"/>
          <w:b/>
          <w:sz w:val="36"/>
          <w:szCs w:val="36"/>
        </w:rPr>
      </w:r>
      <w:r/>
    </w:p>
    <w:tbl>
      <w:tblPr>
        <w:tblW w:w="874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6"/>
        <w:gridCol w:w="1711"/>
        <w:gridCol w:w="1967"/>
        <w:gridCol w:w="1767"/>
        <w:gridCol w:w="2166"/>
      </w:tblGrid>
      <w:tr>
        <w:trPr>
          <w:trHeight w:val="269"/>
        </w:trPr>
        <w:tc>
          <w:tcPr>
            <w:tcW w:w="1136" w:type="dxa"/>
            <w:vAlign w:val="center"/>
            <w:textDirection w:val="lrTb"/>
            <w:noWrap/>
          </w:tcPr>
          <w:p>
            <w:pPr>
              <w:pStyle w:val="994"/>
              <w:jc w:val="center"/>
              <w:widowControl/>
              <w:rPr>
                <w:rFonts w:hint="eastAsia" w:ascii="宋体" w:hAnsi="宋体" w:cs="宋体"/>
                <w:b/>
                <w:bCs/>
                <w:sz w:val="24"/>
              </w:rPr>
            </w:pPr>
            <w:r>
              <w:rPr>
                <w:rFonts w:hint="eastAsia" w:ascii="宋体" w:hAnsi="宋体" w:cs="宋体"/>
                <w:b/>
                <w:bCs/>
                <w:sz w:val="24"/>
              </w:rPr>
              <w:t xml:space="preserve">序号</w:t>
            </w:r>
            <w:r>
              <w:rPr>
                <w:rFonts w:hint="eastAsia" w:ascii="宋体" w:hAnsi="宋体" w:cs="宋体"/>
                <w:b/>
                <w:bCs/>
                <w:sz w:val="24"/>
              </w:rPr>
            </w:r>
            <w:r/>
          </w:p>
        </w:tc>
        <w:tc>
          <w:tcPr>
            <w:tcW w:w="1711" w:type="dxa"/>
            <w:vAlign w:val="center"/>
            <w:textDirection w:val="lrTb"/>
            <w:noWrap/>
          </w:tcPr>
          <w:p>
            <w:pPr>
              <w:pStyle w:val="994"/>
              <w:jc w:val="center"/>
              <w:widowControl/>
              <w:rPr>
                <w:rFonts w:hint="eastAsia" w:ascii="宋体" w:hAnsi="宋体" w:cs="宋体"/>
                <w:b/>
                <w:bCs/>
                <w:sz w:val="24"/>
              </w:rPr>
            </w:pPr>
            <w:r>
              <w:rPr>
                <w:rFonts w:hint="eastAsia" w:ascii="宋体" w:hAnsi="宋体" w:cs="宋体"/>
                <w:b/>
                <w:bCs/>
                <w:sz w:val="24"/>
              </w:rPr>
              <w:t xml:space="preserve">类别</w:t>
            </w:r>
            <w:r>
              <w:rPr>
                <w:rFonts w:hint="eastAsia" w:ascii="宋体" w:hAnsi="宋体" w:cs="宋体"/>
                <w:b/>
                <w:bCs/>
                <w:sz w:val="24"/>
              </w:rPr>
            </w:r>
            <w:r/>
          </w:p>
        </w:tc>
        <w:tc>
          <w:tcPr>
            <w:tcW w:w="1967" w:type="dxa"/>
            <w:vAlign w:val="center"/>
            <w:textDirection w:val="lrTb"/>
            <w:noWrap/>
          </w:tcPr>
          <w:p>
            <w:pPr>
              <w:pStyle w:val="994"/>
              <w:jc w:val="center"/>
              <w:widowControl/>
              <w:rPr>
                <w:rFonts w:hint="eastAsia" w:ascii="宋体" w:hAnsi="宋体" w:cs="宋体"/>
                <w:b/>
                <w:bCs/>
                <w:sz w:val="24"/>
              </w:rPr>
            </w:pPr>
            <w:r>
              <w:rPr>
                <w:rFonts w:hint="eastAsia" w:ascii="宋体" w:hAnsi="宋体" w:cs="宋体"/>
                <w:b/>
                <w:bCs/>
                <w:sz w:val="24"/>
              </w:rPr>
              <w:t xml:space="preserve">计价方式</w:t>
            </w:r>
            <w:r>
              <w:rPr>
                <w:rFonts w:hint="eastAsia" w:ascii="宋体" w:hAnsi="宋体" w:cs="宋体"/>
                <w:b/>
                <w:bCs/>
                <w:sz w:val="24"/>
              </w:rPr>
            </w:r>
            <w:r/>
          </w:p>
        </w:tc>
        <w:tc>
          <w:tcPr>
            <w:tcW w:w="1767" w:type="dxa"/>
            <w:vAlign w:val="center"/>
            <w:textDirection w:val="lrTb"/>
            <w:noWrap/>
          </w:tcPr>
          <w:p>
            <w:pPr>
              <w:pStyle w:val="994"/>
              <w:jc w:val="center"/>
              <w:widowControl/>
              <w:rPr>
                <w:rFonts w:hint="eastAsia" w:ascii="宋体" w:hAnsi="宋体" w:cs="宋体"/>
                <w:b/>
                <w:bCs/>
                <w:sz w:val="24"/>
              </w:rPr>
            </w:pPr>
            <w:r>
              <w:rPr>
                <w:rFonts w:hint="eastAsia" w:ascii="宋体" w:hAnsi="宋体" w:cs="宋体"/>
                <w:b/>
                <w:bCs/>
                <w:szCs w:val="21"/>
              </w:rPr>
              <w:t xml:space="preserve">投标单价</w:t>
            </w:r>
            <w:r>
              <w:rPr>
                <w:rFonts w:hint="eastAsia" w:ascii="宋体" w:hAnsi="宋体" w:cs="宋体"/>
                <w:b/>
                <w:bCs/>
                <w:sz w:val="24"/>
              </w:rPr>
            </w:r>
            <w:r/>
          </w:p>
        </w:tc>
        <w:tc>
          <w:tcPr>
            <w:tcW w:w="2166" w:type="dxa"/>
            <w:vAlign w:val="center"/>
            <w:textDirection w:val="lrTb"/>
            <w:noWrap/>
          </w:tcPr>
          <w:p>
            <w:pPr>
              <w:pStyle w:val="994"/>
              <w:jc w:val="center"/>
              <w:widowControl/>
              <w:rPr>
                <w:rFonts w:hint="eastAsia" w:ascii="宋体" w:hAnsi="宋体" w:cs="宋体"/>
                <w:b/>
                <w:bCs/>
                <w:sz w:val="24"/>
              </w:rPr>
            </w:pPr>
            <w:r>
              <w:rPr>
                <w:rFonts w:hint="eastAsia" w:ascii="宋体" w:hAnsi="宋体" w:cs="宋体"/>
                <w:b/>
                <w:bCs/>
                <w:sz w:val="24"/>
              </w:rPr>
              <w:t xml:space="preserve">最高限价</w:t>
            </w:r>
            <w:r>
              <w:rPr>
                <w:rFonts w:hint="eastAsia" w:ascii="宋体" w:hAnsi="宋体" w:cs="宋体"/>
                <w:b/>
                <w:bCs/>
                <w:sz w:val="24"/>
              </w:rPr>
            </w:r>
            <w:r/>
          </w:p>
          <w:p>
            <w:pPr>
              <w:pStyle w:val="994"/>
              <w:jc w:val="center"/>
              <w:widowControl/>
              <w:rPr>
                <w:rFonts w:hint="eastAsia" w:ascii="宋体" w:hAnsi="宋体" w:cs="宋体"/>
                <w:b/>
                <w:bCs/>
                <w:sz w:val="24"/>
              </w:rPr>
            </w:pPr>
            <w:r>
              <w:rPr>
                <w:rFonts w:hint="eastAsia" w:ascii="宋体" w:hAnsi="宋体" w:cs="宋体"/>
                <w:b/>
                <w:bCs/>
                <w:sz w:val="24"/>
              </w:rPr>
              <w:t xml:space="preserve">(综合单价)</w:t>
            </w:r>
            <w:r>
              <w:rPr>
                <w:rFonts w:hint="eastAsia" w:ascii="宋体" w:hAnsi="宋体" w:cs="宋体"/>
                <w:b/>
                <w:bCs/>
                <w:sz w:val="24"/>
              </w:rPr>
            </w:r>
            <w:r/>
          </w:p>
        </w:tc>
      </w:tr>
      <w:tr>
        <w:trPr>
          <w:trHeight w:val="804"/>
        </w:trPr>
        <w:tc>
          <w:tcPr>
            <w:tcW w:w="1136"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1</w:t>
            </w:r>
            <w:r>
              <w:rPr>
                <w:rFonts w:hint="eastAsia" w:ascii="宋体" w:hAnsi="宋体" w:cs="宋体"/>
                <w:sz w:val="24"/>
              </w:rPr>
            </w:r>
            <w:r/>
          </w:p>
        </w:tc>
        <w:tc>
          <w:tcPr>
            <w:tcW w:w="1711"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修测</w:t>
            </w:r>
            <w:r>
              <w:rPr>
                <w:rFonts w:hint="eastAsia" w:ascii="宋体" w:hAnsi="宋体" w:cs="宋体"/>
                <w:sz w:val="24"/>
              </w:rPr>
            </w:r>
            <w:r/>
          </w:p>
        </w:tc>
        <w:tc>
          <w:tcPr>
            <w:tcW w:w="1967"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单价×工程量</w:t>
            </w:r>
            <w:r>
              <w:rPr>
                <w:rFonts w:hint="eastAsia" w:ascii="宋体" w:hAnsi="宋体" w:cs="宋体"/>
                <w:sz w:val="24"/>
              </w:rPr>
            </w:r>
            <w:r/>
          </w:p>
        </w:tc>
        <w:tc>
          <w:tcPr>
            <w:tcW w:w="1767"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元/千米</w:t>
            </w:r>
            <w:r>
              <w:rPr>
                <w:rFonts w:hint="eastAsia" w:ascii="宋体" w:hAnsi="宋体" w:cs="宋体"/>
                <w:sz w:val="24"/>
              </w:rPr>
            </w:r>
            <w:r/>
          </w:p>
        </w:tc>
        <w:tc>
          <w:tcPr>
            <w:tcW w:w="2166"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1500元/千米</w:t>
            </w:r>
            <w:r>
              <w:rPr>
                <w:rFonts w:hint="eastAsia" w:ascii="宋体" w:hAnsi="宋体" w:cs="宋体"/>
                <w:sz w:val="24"/>
              </w:rPr>
            </w:r>
            <w:r/>
          </w:p>
        </w:tc>
      </w:tr>
      <w:tr>
        <w:trPr>
          <w:trHeight w:val="650"/>
        </w:trPr>
        <w:tc>
          <w:tcPr>
            <w:tcW w:w="1136"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2</w:t>
            </w:r>
            <w:r>
              <w:rPr>
                <w:rFonts w:hint="eastAsia" w:ascii="宋体" w:hAnsi="宋体" w:cs="宋体"/>
                <w:sz w:val="24"/>
              </w:rPr>
            </w:r>
            <w:r/>
          </w:p>
        </w:tc>
        <w:tc>
          <w:tcPr>
            <w:tcW w:w="1711" w:type="dxa"/>
            <w:vAlign w:val="center"/>
            <w:textDirection w:val="lrTb"/>
            <w:noWrap/>
          </w:tcPr>
          <w:p>
            <w:pPr>
              <w:pStyle w:val="994"/>
              <w:jc w:val="center"/>
              <w:rPr>
                <w:rFonts w:hint="eastAsia" w:ascii="宋体" w:hAnsi="宋体" w:cs="宋体"/>
                <w:sz w:val="24"/>
                <w:lang w:val="zh-CN"/>
              </w:rPr>
            </w:pPr>
            <w:r>
              <w:rPr>
                <w:rFonts w:hint="eastAsia" w:ascii="宋体" w:hAnsi="宋体" w:cs="宋体"/>
                <w:sz w:val="24"/>
              </w:rPr>
              <w:t xml:space="preserve">补测</w:t>
            </w:r>
            <w:r>
              <w:rPr>
                <w:rFonts w:hint="eastAsia" w:ascii="宋体" w:hAnsi="宋体" w:cs="宋体"/>
                <w:sz w:val="24"/>
                <w:lang w:val="zh-CN"/>
              </w:rPr>
            </w:r>
            <w:r/>
          </w:p>
        </w:tc>
        <w:tc>
          <w:tcPr>
            <w:tcW w:w="1967" w:type="dxa"/>
            <w:vAlign w:val="center"/>
            <w:textDirection w:val="lrTb"/>
            <w:noWrap/>
          </w:tcPr>
          <w:p>
            <w:pPr>
              <w:pStyle w:val="994"/>
              <w:jc w:val="center"/>
              <w:rPr>
                <w:rFonts w:hint="eastAsia" w:ascii="宋体" w:hAnsi="宋体" w:cs="宋体"/>
                <w:sz w:val="24"/>
                <w:lang w:val="zh-CN"/>
              </w:rPr>
            </w:pPr>
            <w:r>
              <w:rPr>
                <w:rFonts w:hint="eastAsia" w:ascii="宋体" w:hAnsi="宋体" w:cs="宋体"/>
                <w:sz w:val="24"/>
              </w:rPr>
              <w:t xml:space="preserve">单价×工程量</w:t>
            </w:r>
            <w:r>
              <w:rPr>
                <w:rFonts w:hint="eastAsia" w:ascii="宋体" w:hAnsi="宋体" w:cs="宋体"/>
                <w:sz w:val="24"/>
                <w:lang w:val="zh-CN"/>
              </w:rPr>
            </w:r>
            <w:r/>
          </w:p>
        </w:tc>
        <w:tc>
          <w:tcPr>
            <w:tcW w:w="1767" w:type="dxa"/>
            <w:vAlign w:val="center"/>
            <w:textDirection w:val="lrTb"/>
            <w:noWrap/>
          </w:tcPr>
          <w:p>
            <w:pPr>
              <w:pStyle w:val="994"/>
              <w:jc w:val="center"/>
              <w:widowControl/>
              <w:rPr>
                <w:rFonts w:hint="eastAsia" w:ascii="宋体" w:hAnsi="宋体" w:cs="宋体"/>
                <w:sz w:val="24"/>
                <w:lang w:val="zh-CN"/>
              </w:rPr>
            </w:pPr>
            <w:r>
              <w:rPr>
                <w:rFonts w:hint="eastAsia" w:ascii="宋体" w:hAnsi="宋体" w:cs="宋体"/>
                <w:sz w:val="24"/>
              </w:rPr>
              <w:t xml:space="preserve">元/千米</w:t>
            </w:r>
            <w:r>
              <w:rPr>
                <w:rFonts w:hint="eastAsia" w:ascii="宋体" w:hAnsi="宋体" w:cs="宋体"/>
                <w:sz w:val="24"/>
                <w:lang w:val="zh-CN"/>
              </w:rPr>
            </w:r>
            <w:r/>
          </w:p>
        </w:tc>
        <w:tc>
          <w:tcPr>
            <w:tcW w:w="2166" w:type="dxa"/>
            <w:vAlign w:val="center"/>
            <w:textDirection w:val="lrTb"/>
            <w:noWrap/>
          </w:tcPr>
          <w:p>
            <w:pPr>
              <w:pStyle w:val="994"/>
              <w:jc w:val="center"/>
              <w:widowControl/>
              <w:rPr>
                <w:rFonts w:hint="eastAsia" w:ascii="宋体" w:hAnsi="宋体" w:cs="宋体"/>
                <w:sz w:val="24"/>
              </w:rPr>
            </w:pPr>
            <w:r>
              <w:rPr>
                <w:rFonts w:hint="eastAsia" w:ascii="宋体" w:hAnsi="宋体" w:cs="宋体"/>
                <w:sz w:val="24"/>
              </w:rPr>
              <w:t xml:space="preserve">2500元/千米</w:t>
            </w:r>
            <w:r>
              <w:rPr>
                <w:rFonts w:hint="eastAsia" w:ascii="宋体" w:hAnsi="宋体" w:cs="宋体"/>
                <w:sz w:val="24"/>
              </w:rPr>
            </w:r>
            <w:r/>
          </w:p>
        </w:tc>
      </w:tr>
    </w:tbl>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1006"/>
      </w:pPr>
      <w:r/>
      <w:r/>
    </w:p>
    <w:p>
      <w:pPr>
        <w:pStyle w:val="1006"/>
        <w:rPr>
          <w:rFonts w:hint="eastAsia" w:ascii="宋体" w:hAnsi="宋体" w:cs="宋体"/>
          <w:bCs/>
          <w:szCs w:val="21"/>
        </w:rPr>
      </w:pPr>
      <w:r>
        <w:rPr>
          <w:rFonts w:hint="eastAsia" w:ascii="宋体" w:hAnsi="宋体" w:cs="宋体"/>
          <w:bCs/>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widowControl/>
        <w:rPr>
          <w:rFonts w:hint="eastAsia" w:ascii="宋体" w:hAnsi="宋体" w:cs="宋体"/>
          <w:szCs w:val="21"/>
        </w:rPr>
      </w:pPr>
      <w:r>
        <w:rPr>
          <w:rFonts w:hint="eastAsia" w:ascii="宋体" w:hAnsi="宋体" w:cs="宋体"/>
          <w:szCs w:val="21"/>
        </w:rPr>
        <w:br w:type="page" w:clear="all"/>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附件五、采购需求偏离表格式</w:t>
      </w:r>
      <w:r>
        <w:rPr>
          <w:rFonts w:hint="eastAsia" w:ascii="宋体" w:hAnsi="宋体" w:cs="宋体"/>
          <w:szCs w:val="21"/>
        </w:rPr>
      </w:r>
      <w:r/>
    </w:p>
    <w:p>
      <w:pPr>
        <w:pStyle w:val="994"/>
        <w:ind w:left="435"/>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采购需求偏离表</w:t>
      </w:r>
      <w:r>
        <w:rPr>
          <w:rFonts w:hint="eastAsia" w:ascii="宋体" w:hAnsi="宋体" w:cs="宋体"/>
          <w:b/>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ind w:firstLine="84"/>
        <w:jc w:val="left"/>
        <w:spacing w:line="360" w:lineRule="auto"/>
        <w:widowControl/>
        <w:tabs>
          <w:tab w:val="left" w:pos="5397"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4998" w:type="pct"/>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 w:type="dxa"/>
          <w:top w:w="0" w:type="dxa"/>
          <w:right w:w="10" w:type="dxa"/>
          <w:bottom w:w="0" w:type="dxa"/>
        </w:tblCellMar>
        <w:tblLook w:val="04A0" w:firstRow="1" w:lastRow="0" w:firstColumn="1" w:lastColumn="0" w:noHBand="0" w:noVBand="1"/>
      </w:tblPr>
      <w:tblGrid>
        <w:gridCol w:w="642"/>
        <w:gridCol w:w="951"/>
        <w:gridCol w:w="3539"/>
        <w:gridCol w:w="2146"/>
        <w:gridCol w:w="1249"/>
      </w:tblGrid>
      <w:tr>
        <w:trPr>
          <w:trHeight w:val="284"/>
        </w:trPr>
        <w:tc>
          <w:tcPr>
            <w:tcMar>
              <w:left w:w="10" w:type="dxa"/>
              <w:top w:w="0" w:type="dxa"/>
              <w:right w:w="10" w:type="dxa"/>
              <w:bottom w:w="0" w:type="dxa"/>
            </w:tcMar>
            <w:tcW w:w="642" w:type="dxa"/>
            <w:vAlign w:val="center"/>
            <w:textDirection w:val="lrTb"/>
            <w:noWrap w:val="false"/>
          </w:tcPr>
          <w:p>
            <w:pPr>
              <w:pStyle w:val="1006"/>
              <w:ind w:firstLine="0"/>
              <w:jc w:val="center"/>
              <w:spacing w:line="360" w:lineRule="auto"/>
              <w:rPr>
                <w:rFonts w:hint="eastAsia" w:ascii="宋体" w:hAnsi="宋体" w:cs="宋体"/>
                <w:b/>
                <w:bCs/>
                <w:szCs w:val="21"/>
              </w:rPr>
            </w:pPr>
            <w:r>
              <w:rPr>
                <w:rFonts w:hint="eastAsia"/>
                <w:b/>
                <w:bCs/>
              </w:rPr>
              <w:t xml:space="preserve">序号</w:t>
            </w:r>
            <w:r>
              <w:rPr>
                <w:rFonts w:hint="eastAsia" w:ascii="宋体" w:hAnsi="宋体" w:cs="宋体"/>
                <w:b/>
                <w:bCs/>
                <w:szCs w:val="21"/>
              </w:rPr>
            </w:r>
            <w:r/>
          </w:p>
        </w:tc>
        <w:tc>
          <w:tcPr>
            <w:tcMar>
              <w:left w:w="10" w:type="dxa"/>
              <w:top w:w="0" w:type="dxa"/>
              <w:right w:w="10" w:type="dxa"/>
              <w:bottom w:w="0" w:type="dxa"/>
            </w:tcMar>
            <w:tcW w:w="951" w:type="dxa"/>
            <w:vAlign w:val="center"/>
            <w:textDirection w:val="lrTb"/>
            <w:noWrap w:val="false"/>
          </w:tcPr>
          <w:p>
            <w:pPr>
              <w:pStyle w:val="1006"/>
              <w:ind w:firstLine="0"/>
              <w:jc w:val="center"/>
              <w:spacing w:line="360" w:lineRule="auto"/>
              <w:rPr>
                <w:rFonts w:hint="eastAsia" w:ascii="宋体" w:hAnsi="宋体" w:cs="宋体"/>
                <w:b/>
                <w:bCs/>
                <w:szCs w:val="21"/>
              </w:rPr>
            </w:pPr>
            <w:r>
              <w:rPr>
                <w:rFonts w:hint="eastAsia"/>
                <w:b/>
                <w:bCs/>
              </w:rPr>
              <w:t xml:space="preserve">产品名称</w:t>
            </w:r>
            <w:r>
              <w:rPr>
                <w:rFonts w:hint="eastAsia" w:ascii="宋体" w:hAnsi="宋体" w:cs="宋体"/>
                <w:b/>
                <w:bCs/>
                <w:szCs w:val="21"/>
              </w:rPr>
            </w:r>
            <w:r/>
          </w:p>
        </w:tc>
        <w:tc>
          <w:tcPr>
            <w:tcMar>
              <w:left w:w="10" w:type="dxa"/>
              <w:top w:w="0" w:type="dxa"/>
              <w:right w:w="10" w:type="dxa"/>
              <w:bottom w:w="0" w:type="dxa"/>
            </w:tcMar>
            <w:tcW w:w="3537"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招标要求</w:t>
            </w:r>
            <w:r>
              <w:rPr>
                <w:rFonts w:hint="eastAsia"/>
                <w:b/>
              </w:rPr>
              <w:t xml:space="preserve">技术参数</w:t>
            </w:r>
            <w:r>
              <w:rPr>
                <w:rFonts w:hint="eastAsia" w:ascii="宋体" w:hAnsi="宋体" w:cs="宋体"/>
                <w:b/>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技术参数响应情况</w:t>
            </w:r>
            <w:r>
              <w:rPr>
                <w:rFonts w:hint="eastAsia" w:ascii="宋体" w:hAnsi="宋体" w:cs="宋体"/>
                <w:b/>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是否偏离</w:t>
            </w:r>
            <w:r>
              <w:rPr>
                <w:rFonts w:hint="eastAsia" w:ascii="宋体" w:hAnsi="宋体" w:cs="宋体"/>
                <w:b/>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1</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2</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3</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4</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5</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6</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7</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8</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9</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left="-2"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color w:val="000000"/>
                <w:szCs w:val="21"/>
                <w:lang w:bidi="ar"/>
              </w:rPr>
              <w:t xml:space="preserve">10</w:t>
            </w:r>
            <w:r>
              <w:rPr>
                <w:rFonts w:hint="eastAsia" w:ascii="宋体" w:hAnsi="宋体" w:cs="宋体"/>
                <w:szCs w:val="21"/>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642" w:type="dxa"/>
            <w:vAlign w:val="center"/>
            <w:textDirection w:val="lrTb"/>
            <w:noWrap w:val="false"/>
          </w:tcPr>
          <w:p>
            <w:pPr>
              <w:pStyle w:val="994"/>
              <w:jc w:val="center"/>
              <w:widowControl/>
              <w:rPr>
                <w:rFonts w:ascii="宋体" w:hAnsi="宋体" w:cs="宋体"/>
                <w:color w:val="000000"/>
                <w:szCs w:val="21"/>
                <w:lang w:bidi="ar"/>
              </w:rPr>
            </w:pPr>
            <w:r>
              <w:rPr>
                <w:rFonts w:hint="eastAsia" w:ascii="宋体" w:hAnsi="宋体" w:cs="宋体"/>
                <w:color w:val="000000"/>
                <w:szCs w:val="21"/>
                <w:lang w:bidi="ar"/>
              </w:rPr>
              <w:t xml:space="preserve">....</w:t>
            </w:r>
            <w:r>
              <w:rPr>
                <w:rFonts w:ascii="宋体" w:hAnsi="宋体" w:cs="宋体"/>
                <w:color w:val="000000"/>
                <w:szCs w:val="21"/>
                <w:lang w:bidi="ar"/>
              </w:rPr>
            </w:r>
            <w:r/>
          </w:p>
        </w:tc>
        <w:tc>
          <w:tcPr>
            <w:tcMar>
              <w:left w:w="10" w:type="dxa"/>
              <w:top w:w="0" w:type="dxa"/>
              <w:right w:w="10" w:type="dxa"/>
              <w:bottom w:w="0" w:type="dxa"/>
            </w:tcMar>
            <w:tcW w:w="951" w:type="dxa"/>
            <w:vAlign w:val="center"/>
            <w:textDirection w:val="lrTb"/>
            <w:noWrap w:val="false"/>
          </w:tcPr>
          <w:p>
            <w:pPr>
              <w:pStyle w:val="994"/>
              <w:jc w:val="center"/>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537" w:type="dxa"/>
            <w:vAlign w:val="center"/>
            <w:textDirection w:val="lrTb"/>
            <w:noWrap w:val="false"/>
          </w:tcPr>
          <w:p>
            <w:pPr>
              <w:pStyle w:val="1006"/>
              <w:ind w:firstLine="0"/>
              <w:jc w:val="left"/>
              <w:spacing w:line="360" w:lineRule="auto"/>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145"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4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bl>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994"/>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投标文件的采购需求部分内容响应存在正偏离或负偏离或无偏离的，请在本表中逐条列出。未列出的，视为响应采购文件要求。</w:t>
      </w:r>
      <w:r>
        <w:rPr>
          <w:rFonts w:ascii="Arial" w:hAnsi="Arial"/>
          <w:szCs w:val="21"/>
        </w:rPr>
        <w:t xml:space="preserve">如果行数不够，请自行增加。</w:t>
      </w:r>
      <w:r>
        <w:rPr>
          <w:rFonts w:ascii="Arial" w:hAnsi="Arial"/>
          <w:szCs w:val="21"/>
        </w:rPr>
      </w:r>
      <w:r/>
    </w:p>
    <w:p>
      <w:pPr>
        <w:pStyle w:val="994"/>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b/>
          <w:bCs/>
          <w:szCs w:val="21"/>
        </w:rPr>
        <w:t xml:space="preserve">附件六、商务条款偏离表格式</w:t>
      </w:r>
      <w:r>
        <w:rPr>
          <w:rFonts w:hint="eastAsia" w:ascii="宋体" w:hAnsi="宋体" w:cs="宋体"/>
          <w:szCs w:val="21"/>
        </w:rPr>
      </w:r>
      <w:r/>
    </w:p>
    <w:p>
      <w:pPr>
        <w:pStyle w:val="994"/>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ind w:left="420"/>
        <w:jc w:val="center"/>
        <w:spacing w:line="360" w:lineRule="auto"/>
        <w:shd w:val="clear" w:color="auto" w:fill="ffffff"/>
        <w:widowControl/>
        <w:rPr>
          <w:rFonts w:hint="eastAsia" w:ascii="宋体" w:hAnsi="宋体" w:cs="宋体"/>
          <w:b/>
          <w:szCs w:val="21"/>
        </w:rPr>
      </w:pPr>
      <w:r>
        <w:rPr>
          <w:rFonts w:hint="eastAsia" w:ascii="宋体" w:hAnsi="宋体" w:cs="宋体"/>
          <w:b/>
          <w:sz w:val="36"/>
          <w:szCs w:val="36"/>
        </w:rPr>
        <w:t xml:space="preserve">商务条款偏离表</w:t>
      </w:r>
      <w:r>
        <w:rPr>
          <w:rFonts w:hint="eastAsia" w:ascii="宋体" w:hAnsi="宋体" w:cs="宋体"/>
          <w:b/>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 w:val="24"/>
        </w:rPr>
        <w:t xml:space="preserve"> </w:t>
      </w:r>
      <w:r>
        <w:rPr>
          <w:rFonts w:hint="eastAsia" w:ascii="宋体" w:hAnsi="宋体" w:cs="宋体"/>
          <w:szCs w:val="21"/>
        </w:rPr>
      </w:r>
      <w:r/>
    </w:p>
    <w:p>
      <w:pPr>
        <w:pStyle w:val="994"/>
        <w:ind w:firstLine="96"/>
        <w:jc w:val="left"/>
        <w:spacing w:line="360" w:lineRule="auto"/>
        <w:widowControl/>
        <w:tabs>
          <w:tab w:val="left" w:pos="5366" w:leader="none"/>
        </w:tabs>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tab/>
      </w:r>
      <w:r>
        <w:rPr>
          <w:rFonts w:hint="eastAsia" w:ascii="宋体" w:hAnsi="宋体" w:cs="宋体"/>
          <w:szCs w:val="21"/>
        </w:rPr>
        <w:t xml:space="preserve">项目编号：         </w:t>
      </w:r>
      <w:r>
        <w:rPr>
          <w:rFonts w:hint="eastAsia" w:ascii="宋体" w:hAnsi="宋体" w:cs="宋体"/>
          <w:szCs w:val="21"/>
        </w:rPr>
      </w:r>
      <w:r/>
    </w:p>
    <w:tbl>
      <w:tblPr>
        <w:tblW w:w="8932" w:type="dxa"/>
        <w:jc w:val="center"/>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 w:type="dxa"/>
          <w:top w:w="0" w:type="dxa"/>
          <w:right w:w="10" w:type="dxa"/>
          <w:bottom w:w="0" w:type="dxa"/>
        </w:tblCellMar>
        <w:tblLook w:val="04A0" w:firstRow="1" w:lastRow="0" w:firstColumn="1" w:lastColumn="0" w:noHBand="0" w:noVBand="1"/>
      </w:tblPr>
      <w:tblGrid>
        <w:gridCol w:w="560"/>
        <w:gridCol w:w="1679"/>
        <w:gridCol w:w="2488"/>
        <w:gridCol w:w="3004"/>
        <w:gridCol w:w="1201"/>
      </w:tblGrid>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序号</w:t>
            </w:r>
            <w:r>
              <w:rPr>
                <w:rFonts w:hint="eastAsia" w:ascii="宋体" w:hAnsi="宋体" w:cs="宋体"/>
                <w:b/>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招标文件条目号</w:t>
            </w:r>
            <w:r>
              <w:rPr>
                <w:rFonts w:hint="eastAsia" w:ascii="宋体" w:hAnsi="宋体" w:cs="宋体"/>
                <w:b/>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招标文件要求的商务条款</w:t>
            </w:r>
            <w:r>
              <w:rPr>
                <w:rFonts w:hint="eastAsia" w:ascii="宋体" w:hAnsi="宋体" w:cs="宋体"/>
                <w:b/>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投标响应</w:t>
            </w:r>
            <w:r>
              <w:rPr>
                <w:rFonts w:hint="eastAsia" w:ascii="宋体" w:hAnsi="宋体" w:cs="宋体"/>
                <w:b/>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b/>
                <w:szCs w:val="21"/>
              </w:rPr>
            </w:pPr>
            <w:r>
              <w:rPr>
                <w:rFonts w:hint="eastAsia" w:ascii="宋体" w:hAnsi="宋体" w:cs="宋体"/>
                <w:b/>
                <w:szCs w:val="21"/>
              </w:rPr>
              <w:t xml:space="preserve">偏离</w:t>
            </w:r>
            <w:r>
              <w:rPr>
                <w:rFonts w:hint="eastAsia" w:ascii="宋体" w:hAnsi="宋体" w:cs="宋体"/>
                <w:b/>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679"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2488"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3004"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c>
          <w:tcPr>
            <w:tcMar>
              <w:left w:w="10" w:type="dxa"/>
              <w:top w:w="0" w:type="dxa"/>
              <w:right w:w="10" w:type="dxa"/>
              <w:bottom w:w="0" w:type="dxa"/>
            </w:tcMar>
            <w:tcW w:w="1201" w:type="dxa"/>
            <w:vAlign w:val="center"/>
            <w:textDirection w:val="lrTb"/>
            <w:noWrap w:val="false"/>
          </w:tcPr>
          <w:p>
            <w:pPr>
              <w:pStyle w:val="994"/>
              <w:jc w:val="center"/>
              <w:spacing w:line="360" w:lineRule="auto"/>
              <w:widowControl/>
              <w:rPr>
                <w:rFonts w:hint="eastAsia" w:ascii="宋体" w:hAnsi="宋体" w:cs="宋体"/>
                <w:szCs w:val="21"/>
              </w:rPr>
            </w:pPr>
            <w:r>
              <w:rPr>
                <w:rFonts w:hint="eastAsia" w:ascii="宋体" w:hAnsi="宋体" w:cs="宋体"/>
                <w:szCs w:val="21"/>
              </w:rPr>
            </w:r>
            <w:r/>
          </w:p>
        </w:tc>
      </w:tr>
    </w:tbl>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说明：如果行数不够，请自行增加。</w:t>
      </w:r>
      <w:r>
        <w:rPr>
          <w:rFonts w:hint="eastAsia" w:ascii="宋体" w:hAnsi="宋体" w:cs="宋体"/>
          <w:szCs w:val="21"/>
        </w:rPr>
      </w:r>
      <w:r/>
    </w:p>
    <w:p>
      <w:pPr>
        <w:pStyle w:val="994"/>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投标文件的商务部分内容响应存在正偏离或负偏离或无偏离的，请在本表中逐条列出。未列出的，视为响应采购文件要求。</w:t>
      </w:r>
      <w:r>
        <w:rPr>
          <w:rFonts w:ascii="Arial" w:hAnsi="Arial"/>
          <w:szCs w:val="21"/>
        </w:rPr>
        <w:t xml:space="preserve">如果行数不够，请自行增加。</w:t>
      </w:r>
      <w:r>
        <w:rPr>
          <w:rFonts w:ascii="Arial" w:hAnsi="Arial"/>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 </w:t>
      </w: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994"/>
        <w:jc w:val="left"/>
        <w:spacing w:line="360" w:lineRule="auto"/>
        <w:shd w:val="clear" w:color="auto" w:fill="ffffff"/>
        <w:widowControl/>
        <w:rPr>
          <w:rFonts w:hint="eastAsia" w:ascii="宋体" w:hAnsi="宋体" w:cs="宋体"/>
          <w:b/>
          <w:szCs w:val="21"/>
          <w:lang w:val="zh-CN"/>
        </w:rPr>
      </w:pPr>
      <w:r>
        <w:rPr>
          <w:rFonts w:hint="eastAsia" w:ascii="宋体" w:hAnsi="宋体" w:cs="宋体"/>
          <w:b/>
          <w:bCs/>
          <w:szCs w:val="21"/>
        </w:rPr>
        <w:br w:type="page" w:clear="all"/>
      </w:r>
      <w:r>
        <w:rPr>
          <w:rFonts w:hint="eastAsia" w:ascii="宋体" w:hAnsi="宋体" w:cs="宋体"/>
          <w:b/>
          <w:bCs/>
          <w:szCs w:val="21"/>
        </w:rPr>
        <w:t xml:space="preserve">附件七、</w:t>
      </w:r>
      <w:r>
        <w:rPr>
          <w:rFonts w:hint="eastAsia" w:ascii="宋体" w:hAnsi="宋体" w:cs="宋体"/>
          <w:b/>
          <w:szCs w:val="21"/>
          <w:lang w:val="zh-CN"/>
        </w:rPr>
        <w:t xml:space="preserve">技术说明与服务方案</w:t>
      </w:r>
      <w:r>
        <w:rPr>
          <w:rFonts w:hint="eastAsia" w:ascii="宋体" w:hAnsi="宋体" w:cs="宋体"/>
          <w:b/>
          <w:szCs w:val="21"/>
          <w:lang w:val="zh-CN"/>
        </w:rPr>
      </w:r>
      <w:r/>
    </w:p>
    <w:p>
      <w:pPr>
        <w:pStyle w:val="994"/>
        <w:jc w:val="left"/>
        <w:spacing w:line="360" w:lineRule="auto"/>
        <w:shd w:val="clear" w:color="auto" w:fill="ffffff"/>
        <w:widowControl/>
        <w:rPr>
          <w:rFonts w:hint="eastAsia" w:ascii="宋体" w:hAnsi="宋体" w:cs="宋体"/>
          <w:b/>
          <w:szCs w:val="21"/>
          <w:lang w:val="zh-CN"/>
        </w:rPr>
      </w:pPr>
      <w:r>
        <w:rPr>
          <w:rFonts w:hint="eastAsia" w:ascii="宋体" w:hAnsi="宋体" w:cs="宋体"/>
          <w:b/>
          <w:szCs w:val="21"/>
          <w:lang w:val="zh-CN"/>
        </w:rPr>
      </w:r>
      <w:r/>
    </w:p>
    <w:p>
      <w:pPr>
        <w:pStyle w:val="1185"/>
        <w:ind w:firstLine="0"/>
        <w:spacing w:before="0" w:after="0"/>
        <w:rPr>
          <w:rFonts w:hint="eastAsia" w:ascii="宋体" w:hAnsi="宋体" w:cs="宋体"/>
          <w:sz w:val="21"/>
          <w:szCs w:val="21"/>
        </w:rPr>
      </w:pPr>
      <w:r>
        <w:rPr>
          <w:rFonts w:hint="eastAsia" w:ascii="宋体" w:hAnsi="宋体" w:cs="宋体"/>
          <w:sz w:val="21"/>
          <w:szCs w:val="21"/>
        </w:rPr>
        <w:t xml:space="preserve">技术方案及服务承诺应根据招标人对项目的要求、评标标准的要求及项目本身的特点编写。</w:t>
      </w:r>
      <w:r>
        <w:rPr>
          <w:rFonts w:hint="eastAsia" w:ascii="宋体" w:hAnsi="宋体" w:cs="宋体"/>
          <w:sz w:val="21"/>
          <w:szCs w:val="21"/>
        </w:rPr>
      </w:r>
      <w:r/>
    </w:p>
    <w:p>
      <w:pPr>
        <w:pStyle w:val="994"/>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 </w:t>
      </w:r>
      <w:r>
        <w:rPr>
          <w:rFonts w:hint="eastAsia" w:ascii="宋体" w:hAnsi="宋体" w:cs="宋体"/>
          <w:b/>
          <w:bCs/>
          <w:szCs w:val="21"/>
        </w:rPr>
      </w:r>
      <w:r/>
    </w:p>
    <w:p>
      <w:pPr>
        <w:pStyle w:val="994"/>
        <w:spacing w:line="460" w:lineRule="atLeast"/>
        <w:widowControl/>
        <w:rPr>
          <w:rFonts w:hint="eastAsia" w:ascii="宋体" w:hAnsi="宋体" w:cs="宋体"/>
          <w:b/>
          <w:bCs/>
          <w:sz w:val="24"/>
        </w:rPr>
      </w:pPr>
      <w:r>
        <w:rPr>
          <w:rFonts w:hint="eastAsia" w:ascii="宋体" w:hAnsi="宋体" w:cs="宋体"/>
        </w:rPr>
        <w:br w:type="page" w:clear="all"/>
      </w:r>
      <w:r>
        <w:rPr>
          <w:rFonts w:hint="eastAsia" w:ascii="宋体" w:hAnsi="宋体" w:cs="宋体"/>
          <w:b/>
          <w:bCs/>
          <w:sz w:val="24"/>
        </w:rPr>
        <w:t xml:space="preserve">附件八、拟参与本项目服务人员一览表</w:t>
      </w:r>
      <w:r>
        <w:rPr>
          <w:rFonts w:hint="eastAsia" w:ascii="宋体" w:hAnsi="宋体" w:cs="宋体"/>
          <w:b/>
          <w:bCs/>
          <w:sz w:val="24"/>
        </w:rPr>
      </w:r>
      <w:r/>
    </w:p>
    <w:p>
      <w:pPr>
        <w:pStyle w:val="994"/>
        <w:spacing w:line="460" w:lineRule="atLeast"/>
        <w:widowControl/>
        <w:rPr>
          <w:rFonts w:hint="eastAsia" w:ascii="宋体" w:hAnsi="宋体" w:cs="宋体"/>
          <w:b/>
          <w:bCs/>
          <w:sz w:val="24"/>
        </w:rPr>
      </w:pPr>
      <w:r>
        <w:rPr>
          <w:rFonts w:hint="eastAsia" w:ascii="宋体" w:hAnsi="宋体" w:cs="宋体"/>
          <w:b/>
          <w:bCs/>
          <w:sz w:val="24"/>
        </w:rPr>
      </w:r>
      <w:r/>
    </w:p>
    <w:p>
      <w:pPr>
        <w:pStyle w:val="994"/>
        <w:jc w:val="center"/>
        <w:widowControl/>
        <w:rPr>
          <w:rFonts w:hint="eastAsia" w:ascii="宋体" w:hAnsi="宋体" w:cs="宋体"/>
          <w:b/>
          <w:bCs/>
          <w:sz w:val="24"/>
        </w:rPr>
      </w:pPr>
      <w:r>
        <w:rPr>
          <w:rFonts w:hint="eastAsia" w:ascii="宋体" w:hAnsi="宋体" w:cs="宋体"/>
          <w:b/>
          <w:bCs/>
          <w:sz w:val="24"/>
        </w:rPr>
        <w:t xml:space="preserve">拟参与本项目服务人员一览表</w:t>
      </w:r>
      <w:r>
        <w:rPr>
          <w:rFonts w:hint="eastAsia" w:ascii="宋体" w:hAnsi="宋体" w:cs="宋体"/>
          <w:b/>
          <w:bCs/>
          <w:sz w:val="24"/>
        </w:rPr>
      </w:r>
      <w:r/>
    </w:p>
    <w:p>
      <w:pPr>
        <w:pStyle w:val="994"/>
        <w:jc w:val="center"/>
        <w:widowControl/>
        <w:rPr>
          <w:rFonts w:hint="eastAsia" w:ascii="宋体" w:hAnsi="宋体" w:cs="宋体"/>
          <w:b/>
          <w:bCs/>
          <w:sz w:val="24"/>
        </w:rPr>
      </w:pPr>
      <w:r>
        <w:rPr>
          <w:rFonts w:hint="eastAsia" w:ascii="宋体" w:hAnsi="宋体" w:cs="宋体"/>
          <w:b/>
          <w:bCs/>
          <w:sz w:val="24"/>
        </w:rPr>
      </w:r>
      <w:r/>
    </w:p>
    <w:p>
      <w:pPr>
        <w:pStyle w:val="994"/>
        <w:widowControl/>
        <w:rPr>
          <w:rFonts w:hint="eastAsia" w:ascii="宋体" w:hAnsi="宋体" w:cs="宋体"/>
          <w:szCs w:val="21"/>
        </w:rPr>
      </w:pPr>
      <w:r>
        <w:rPr>
          <w:rFonts w:hint="eastAsia" w:ascii="宋体" w:hAnsi="宋体" w:cs="宋体"/>
          <w:szCs w:val="21"/>
        </w:rPr>
        <w:t xml:space="preserve">项目名称：                                 项目编号：</w:t>
      </w:r>
      <w:r>
        <w:rPr>
          <w:rFonts w:hint="eastAsia" w:ascii="宋体" w:hAnsi="宋体" w:cs="宋体"/>
          <w:szCs w:val="21"/>
        </w:rPr>
      </w:r>
      <w:r/>
    </w:p>
    <w:tbl>
      <w:tblPr>
        <w:tblW w:w="9464"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序号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姓名</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性别</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年龄</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专业</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学历</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执业</w:t>
            </w:r>
            <w:r>
              <w:rPr>
                <w:rFonts w:hint="eastAsia" w:ascii="宋体" w:hAnsi="宋体" w:cs="宋体"/>
                <w:b/>
                <w:bCs/>
                <w:szCs w:val="21"/>
              </w:rPr>
            </w:r>
            <w:r/>
          </w:p>
          <w:p>
            <w:pPr>
              <w:pStyle w:val="994"/>
              <w:jc w:val="center"/>
              <w:widowControl/>
              <w:rPr>
                <w:rFonts w:hint="eastAsia" w:ascii="宋体" w:hAnsi="宋体" w:cs="宋体"/>
                <w:b/>
                <w:bCs/>
                <w:szCs w:val="21"/>
              </w:rPr>
            </w:pPr>
            <w:r>
              <w:rPr>
                <w:rFonts w:hint="eastAsia" w:ascii="宋体" w:hAnsi="宋体" w:cs="宋体"/>
                <w:b/>
                <w:bCs/>
                <w:szCs w:val="21"/>
              </w:rPr>
              <w:t xml:space="preserve">资格</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证书号</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技术职称</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相关工作年限</w:t>
            </w:r>
            <w:r>
              <w:rPr>
                <w:rFonts w:hint="eastAsia" w:ascii="宋体" w:hAnsi="宋体" w:cs="宋体"/>
                <w:b/>
                <w:bCs/>
                <w:szCs w:val="21"/>
              </w:rPr>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994"/>
              <w:jc w:val="center"/>
              <w:widowControl/>
              <w:rPr>
                <w:rFonts w:hint="eastAsia" w:ascii="宋体" w:hAnsi="宋体" w:cs="宋体"/>
                <w:b/>
                <w:bCs/>
                <w:szCs w:val="21"/>
              </w:rPr>
            </w:pPr>
            <w:r>
              <w:rPr>
                <w:rFonts w:hint="eastAsia" w:ascii="宋体" w:hAnsi="宋体" w:cs="宋体"/>
                <w:b/>
                <w:bCs/>
                <w:szCs w:val="21"/>
              </w:rPr>
              <w:t xml:space="preserve">备注</w:t>
            </w:r>
            <w:r>
              <w:rPr>
                <w:rFonts w:hint="eastAsia" w:ascii="宋体" w:hAnsi="宋体" w:cs="宋体"/>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3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2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4"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82"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0"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994"/>
              <w:widowControl/>
              <w:rPr>
                <w:rFonts w:hint="eastAsia" w:ascii="宋体" w:hAnsi="宋体" w:cs="宋体"/>
                <w:szCs w:val="21"/>
              </w:rPr>
            </w:pPr>
            <w:r>
              <w:rPr>
                <w:rFonts w:hint="eastAsia" w:ascii="宋体" w:hAnsi="宋体" w:cs="宋体"/>
                <w:szCs w:val="21"/>
              </w:rPr>
            </w:r>
            <w:r/>
          </w:p>
        </w:tc>
      </w:tr>
    </w:tbl>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94"/>
        <w:widowControl/>
        <w:rPr>
          <w:rFonts w:hint="eastAsia" w:ascii="宋体" w:hAnsi="宋体" w:cs="宋体"/>
          <w:szCs w:val="21"/>
        </w:rPr>
      </w:pPr>
      <w:r>
        <w:rPr>
          <w:rFonts w:hint="eastAsia" w:ascii="宋体" w:hAnsi="宋体" w:cs="宋体"/>
          <w:szCs w:val="21"/>
        </w:rPr>
      </w:r>
      <w:r/>
    </w:p>
    <w:p>
      <w:pPr>
        <w:pStyle w:val="994"/>
        <w:widowControl/>
        <w:rPr>
          <w:rFonts w:hint="eastAsia" w:ascii="宋体" w:hAnsi="宋体" w:cs="宋体"/>
          <w:b/>
          <w:bCs/>
          <w:szCs w:val="21"/>
        </w:rPr>
      </w:pPr>
      <w:r>
        <w:rPr>
          <w:rFonts w:hint="eastAsia" w:ascii="宋体" w:hAnsi="宋体" w:cs="宋体"/>
          <w:b/>
          <w:bCs/>
          <w:szCs w:val="21"/>
        </w:rPr>
      </w:r>
      <w:r/>
    </w:p>
    <w:p>
      <w:pPr>
        <w:pStyle w:val="994"/>
        <w:spacing w:line="360" w:lineRule="auto"/>
        <w:widowControl/>
        <w:rPr>
          <w:rFonts w:hint="eastAsia" w:ascii="宋体" w:hAnsi="宋体" w:cs="宋体"/>
          <w:b/>
          <w:bCs/>
          <w:sz w:val="24"/>
        </w:rPr>
      </w:pPr>
      <w:r>
        <w:rPr>
          <w:rFonts w:hint="eastAsia" w:ascii="宋体" w:hAnsi="宋体" w:cs="宋体"/>
          <w:b/>
          <w:bCs/>
          <w:sz w:val="24"/>
        </w:rPr>
        <w:br w:type="page" w:clear="all"/>
      </w:r>
      <w:r>
        <w:rPr>
          <w:rFonts w:hint="eastAsia" w:ascii="宋体" w:hAnsi="宋体" w:cs="宋体"/>
          <w:b/>
          <w:bCs/>
          <w:sz w:val="24"/>
        </w:rPr>
        <w:t xml:space="preserve">附件九、 投标人类似业绩情况表</w:t>
      </w:r>
      <w:r>
        <w:rPr>
          <w:rFonts w:hint="eastAsia" w:ascii="宋体" w:hAnsi="宋体" w:cs="宋体"/>
          <w:b/>
          <w:bCs/>
          <w:sz w:val="24"/>
        </w:rPr>
      </w:r>
      <w:r/>
    </w:p>
    <w:p>
      <w:pPr>
        <w:pStyle w:val="994"/>
        <w:jc w:val="center"/>
        <w:spacing w:line="360" w:lineRule="auto"/>
        <w:widowControl/>
        <w:rPr>
          <w:rFonts w:hint="eastAsia" w:ascii="宋体" w:hAnsi="宋体" w:cs="宋体"/>
          <w:b/>
          <w:bCs/>
          <w:sz w:val="24"/>
        </w:rPr>
      </w:pPr>
      <w:r>
        <w:rPr>
          <w:rFonts w:hint="eastAsia" w:ascii="宋体" w:hAnsi="宋体" w:cs="宋体"/>
          <w:b/>
          <w:bCs/>
          <w:sz w:val="24"/>
        </w:rPr>
      </w:r>
      <w:r/>
    </w:p>
    <w:p>
      <w:pPr>
        <w:pStyle w:val="994"/>
        <w:jc w:val="center"/>
        <w:spacing w:line="360" w:lineRule="auto"/>
        <w:widowControl/>
        <w:rPr>
          <w:rFonts w:hint="eastAsia" w:ascii="宋体" w:hAnsi="宋体" w:cs="宋体"/>
          <w:b/>
          <w:bCs/>
          <w:sz w:val="24"/>
        </w:rPr>
      </w:pPr>
      <w:r>
        <w:rPr>
          <w:rFonts w:hint="eastAsia" w:ascii="宋体" w:hAnsi="宋体" w:cs="宋体"/>
          <w:b/>
          <w:bCs/>
          <w:sz w:val="24"/>
        </w:rPr>
        <w:t xml:space="preserve">投标人类似业绩情况表</w:t>
      </w:r>
      <w:r>
        <w:rPr>
          <w:rFonts w:hint="eastAsia" w:ascii="宋体" w:hAnsi="宋体" w:cs="宋体"/>
          <w:b/>
          <w:bCs/>
          <w:sz w:val="24"/>
        </w:rPr>
      </w:r>
      <w:r/>
    </w:p>
    <w:tbl>
      <w:tblPr>
        <w:tblW w:w="9470"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业主单位</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项目</w:t>
            </w:r>
            <w:r>
              <w:rPr>
                <w:rFonts w:hint="eastAsia" w:ascii="宋体" w:hAnsi="宋体" w:cs="宋体"/>
                <w:szCs w:val="21"/>
              </w:rPr>
            </w:r>
            <w:r/>
          </w:p>
          <w:p>
            <w:pPr>
              <w:pStyle w:val="994"/>
              <w:jc w:val="center"/>
              <w:spacing w:line="400" w:lineRule="atLeast"/>
              <w:widowControl/>
              <w:rPr>
                <w:rFonts w:hint="eastAsia" w:ascii="宋体" w:hAnsi="宋体" w:cs="宋体"/>
                <w:szCs w:val="21"/>
              </w:rPr>
            </w:pPr>
            <w:r>
              <w:rPr>
                <w:rFonts w:hint="eastAsia" w:ascii="宋体" w:hAnsi="宋体" w:cs="宋体"/>
                <w:szCs w:val="21"/>
              </w:rPr>
              <w:t xml:space="preserve">规模</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获奖</w:t>
            </w:r>
            <w:r>
              <w:rPr>
                <w:rFonts w:hint="eastAsia" w:ascii="宋体" w:hAnsi="宋体" w:cs="宋体"/>
                <w:szCs w:val="21"/>
              </w:rPr>
            </w:r>
            <w:r/>
          </w:p>
          <w:p>
            <w:pPr>
              <w:pStyle w:val="994"/>
              <w:jc w:val="center"/>
              <w:spacing w:line="400" w:lineRule="atLeast"/>
              <w:widowControl/>
              <w:rPr>
                <w:rFonts w:hint="eastAsia" w:ascii="宋体" w:hAnsi="宋体" w:cs="宋体"/>
                <w:szCs w:val="21"/>
              </w:rPr>
            </w:pPr>
            <w:r>
              <w:rPr>
                <w:rFonts w:hint="eastAsia" w:ascii="宋体" w:hAnsi="宋体" w:cs="宋体"/>
                <w:szCs w:val="21"/>
              </w:rPr>
              <w:t xml:space="preserve">情况</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签约及服务</w:t>
            </w:r>
            <w:r>
              <w:rPr>
                <w:rFonts w:hint="eastAsia" w:ascii="宋体" w:hAnsi="宋体" w:cs="宋体"/>
                <w:szCs w:val="21"/>
              </w:rPr>
            </w:r>
            <w:r/>
          </w:p>
          <w:p>
            <w:pPr>
              <w:pStyle w:val="994"/>
              <w:jc w:val="center"/>
              <w:spacing w:line="400" w:lineRule="atLeast"/>
              <w:widowControl/>
              <w:rPr>
                <w:rFonts w:hint="eastAsia" w:ascii="宋体" w:hAnsi="宋体" w:cs="宋体"/>
                <w:szCs w:val="21"/>
              </w:rPr>
            </w:pPr>
            <w:r>
              <w:rPr>
                <w:rFonts w:hint="eastAsia" w:ascii="宋体" w:hAnsi="宋体" w:cs="宋体"/>
                <w:szCs w:val="21"/>
              </w:rPr>
              <w:t xml:space="preserve">时间</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联系人及电话</w:t>
            </w: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t xml:space="preserve">备注</w:t>
            </w: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ind w:firstLine="120"/>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94"/>
              <w:jc w:val="center"/>
              <w:spacing w:line="400" w:lineRule="atLeast"/>
              <w:widowControl/>
              <w:rPr>
                <w:rFonts w:hint="eastAsia" w:ascii="宋体" w:hAnsi="宋体" w:cs="宋体"/>
                <w:szCs w:val="21"/>
              </w:rPr>
            </w:pPr>
            <w:r>
              <w:rPr>
                <w:rFonts w:hint="eastAsia" w:ascii="宋体" w:hAnsi="宋体" w:cs="宋体"/>
                <w:szCs w:val="21"/>
              </w:rPr>
            </w:r>
            <w:r/>
          </w:p>
        </w:tc>
      </w:tr>
    </w:tbl>
    <w:p>
      <w:pPr>
        <w:pStyle w:val="994"/>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投标单位（加盖电子公章）：</w:t>
      </w:r>
      <w:r>
        <w:rPr>
          <w:rFonts w:hint="eastAsia" w:ascii="宋体" w:hAnsi="宋体" w:cs="宋体"/>
          <w:szCs w:val="21"/>
          <w:u w:val="single"/>
        </w:rPr>
        <w:t xml:space="preserve">                             </w:t>
      </w:r>
      <w:r>
        <w:rPr>
          <w:rFonts w:hint="eastAsia" w:ascii="宋体" w:hAnsi="宋体" w:cs="宋体"/>
          <w:szCs w:val="21"/>
        </w:rPr>
      </w:r>
      <w:r/>
    </w:p>
    <w:p>
      <w:pPr>
        <w:pStyle w:val="994"/>
        <w:spacing w:line="360" w:lineRule="auto"/>
        <w:widowControl/>
        <w:rPr>
          <w:rFonts w:hint="eastAsia" w:ascii="宋体" w:hAnsi="宋体" w:cs="宋体"/>
          <w:b/>
          <w:bCs/>
          <w:szCs w:val="21"/>
        </w:rPr>
      </w:pPr>
      <w:r>
        <w:rPr>
          <w:rFonts w:hint="eastAsia" w:ascii="宋体" w:hAnsi="宋体" w:cs="宋体"/>
          <w:b/>
          <w:bCs/>
          <w:szCs w:val="21"/>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rPr>
          <w:rFonts w:hint="eastAsia" w:ascii="宋体" w:hAnsi="宋体" w:cs="宋体"/>
          <w:b/>
        </w:rPr>
      </w:pPr>
      <w:r>
        <w:rPr>
          <w:rFonts w:hint="eastAsia" w:ascii="宋体" w:hAnsi="宋体" w:cs="宋体"/>
          <w:b/>
        </w:rPr>
      </w:r>
      <w:r/>
    </w:p>
    <w:p>
      <w:pPr>
        <w:pStyle w:val="994"/>
        <w:spacing w:line="360" w:lineRule="auto"/>
        <w:rPr>
          <w:rFonts w:ascii="宋体" w:hAnsi="宋体" w:cs="宋体"/>
          <w:b/>
          <w:bCs/>
        </w:rPr>
      </w:pPr>
      <w:r>
        <w:rPr>
          <w:rFonts w:hint="eastAsia" w:ascii="宋体" w:hAnsi="宋体" w:cs="宋体"/>
          <w:b/>
        </w:rPr>
        <w:t xml:space="preserve">附件十</w:t>
      </w:r>
      <w:r>
        <w:rPr>
          <w:rFonts w:hint="eastAsia" w:ascii="宋体" w:hAnsi="宋体" w:cs="宋体"/>
          <w:b/>
          <w:bCs/>
        </w:rPr>
        <w:t xml:space="preserve">、企业声明函格式</w:t>
      </w:r>
      <w:r>
        <w:rPr>
          <w:rFonts w:ascii="宋体" w:hAnsi="宋体" w:cs="宋体"/>
          <w:b/>
          <w:bCs/>
        </w:rPr>
      </w:r>
      <w:r/>
    </w:p>
    <w:p>
      <w:pPr>
        <w:pStyle w:val="994"/>
        <w:jc w:val="center"/>
        <w:spacing w:before="312" w:after="312" w:line="480" w:lineRule="auto"/>
        <w:rPr>
          <w:rFonts w:ascii="宋体" w:hAnsi="宋体" w:cs="宋体"/>
          <w:b/>
          <w:bCs/>
          <w:sz w:val="28"/>
          <w:szCs w:val="28"/>
        </w:rPr>
      </w:pPr>
      <w:r/>
      <w:bookmarkStart w:id="23" w:name="OLE_LINK14"/>
      <w:r/>
      <w:bookmarkStart w:id="24" w:name="OLE_LINK13"/>
      <w:r>
        <w:rPr>
          <w:rFonts w:hint="eastAsia" w:ascii="宋体" w:hAnsi="宋体" w:cs="宋体"/>
          <w:b/>
          <w:bCs/>
          <w:sz w:val="28"/>
          <w:szCs w:val="28"/>
        </w:rPr>
        <w:t xml:space="preserve">中小企业声明函（工程、服务）</w:t>
      </w:r>
      <w:r>
        <w:rPr>
          <w:rFonts w:ascii="宋体" w:hAnsi="宋体" w:cs="宋体"/>
          <w:b/>
          <w:bCs/>
          <w:sz w:val="28"/>
          <w:szCs w:val="28"/>
        </w:rPr>
      </w:r>
      <w:r/>
    </w:p>
    <w:p>
      <w:pPr>
        <w:pStyle w:val="994"/>
        <w:ind w:firstLine="420"/>
        <w:jc w:val="left"/>
        <w:spacing w:line="440" w:lineRule="exact"/>
        <w:widowControl/>
        <w:rPr>
          <w:rFonts w:ascii="宋体" w:hAnsi="宋体" w:cs="宋体"/>
          <w:szCs w:val="21"/>
        </w:rPr>
      </w:pPr>
      <w:r>
        <w:rPr>
          <w:rFonts w:hint="eastAsia" w:ascii="宋体" w:hAnsi="宋体" w:cs="宋体"/>
        </w:rPr>
        <w:t xml:space="preserve">本公司（联合体）郑重声明，根据《政府采购促进中小企业发展管理办法》（财库〔2020</w:t>
      </w:r>
      <w:r>
        <w:rPr>
          <w:rFonts w:hint="eastAsia" w:ascii="宋体" w:hAnsi="宋体" w:cs="宋体"/>
        </w:rPr>
        <w:t xml:space="preserve">〕</w:t>
      </w:r>
      <w:r>
        <w:rPr>
          <w:rFonts w:hint="eastAsia" w:ascii="宋体" w:hAnsi="宋体" w:cs="宋体"/>
        </w:rPr>
        <w:t xml:space="preserve">）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rPr>
          <w:rFonts w:ascii="宋体" w:hAnsi="宋体" w:cs="宋体"/>
          <w:szCs w:val="21"/>
        </w:rPr>
      </w:r>
      <w:r/>
    </w:p>
    <w:p>
      <w:pPr>
        <w:pStyle w:val="994"/>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w:t>
      </w:r>
      <w:r>
        <w:rPr>
          <w:rFonts w:hint="eastAsia" w:ascii="宋体" w:hAnsi="宋体" w:cs="宋体"/>
          <w:u w:val="single"/>
        </w:rPr>
        <w:t xml:space="preserve">（采购文件中明确的所属行业）</w:t>
      </w:r>
      <w:r>
        <w:rPr>
          <w:rFonts w:hint="eastAsia" w:ascii="宋体" w:hAnsi="宋体" w:cs="宋体"/>
        </w:rPr>
        <w:t xml:space="preserve">,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ascii="宋体" w:hAnsi="宋体" w:cs="宋体"/>
        </w:rPr>
      </w:r>
      <w:r/>
    </w:p>
    <w:p>
      <w:pPr>
        <w:pStyle w:val="994"/>
        <w:ind w:firstLine="420"/>
        <w:jc w:val="left"/>
        <w:spacing w:line="440" w:lineRule="exact"/>
        <w:widowControl/>
        <w:rPr>
          <w:rFonts w:ascii="宋体" w:hAnsi="宋体" w:cs="宋体"/>
        </w:rPr>
      </w:pPr>
      <w:r>
        <w:rPr>
          <w:rFonts w:hint="eastAsia" w:ascii="宋体" w:hAnsi="宋体" w:cs="宋体"/>
          <w:u w:val="single"/>
        </w:rPr>
        <w:t xml:space="preserve">（标的名称）,</w:t>
      </w:r>
      <w:r>
        <w:rPr>
          <w:rFonts w:hint="eastAsia" w:ascii="宋体" w:hAnsi="宋体" w:cs="宋体"/>
        </w:rPr>
        <w:t xml:space="preserve">属于（采购文件中明确的所属行业）, 承建（承接）企业为（企业名称）,从业人员</w:t>
      </w:r>
      <w:r>
        <w:rPr>
          <w:rFonts w:hint="eastAsia" w:ascii="宋体" w:hAnsi="宋体" w:cs="宋体"/>
          <w:u w:val="single"/>
        </w:rPr>
        <w:tab/>
      </w:r>
      <w:r>
        <w:rPr>
          <w:rFonts w:hint="eastAsia" w:ascii="宋体" w:hAnsi="宋体" w:cs="宋体"/>
          <w:u w:val="single"/>
        </w:rPr>
        <w:t xml:space="preserve">人</w:t>
      </w:r>
      <w:r>
        <w:rPr>
          <w:rFonts w:hint="eastAsia" w:ascii="宋体" w:hAnsi="宋体" w:cs="宋体"/>
        </w:rPr>
        <w:t xml:space="preserve">，营业收入为</w:t>
      </w:r>
      <w:r>
        <w:rPr>
          <w:rFonts w:hint="eastAsia" w:ascii="宋体" w:hAnsi="宋体" w:cs="宋体"/>
          <w:u w:val="single"/>
        </w:rPr>
        <w:tab/>
      </w:r>
      <w:r>
        <w:rPr>
          <w:rFonts w:hint="eastAsia" w:ascii="宋体" w:hAnsi="宋体" w:cs="宋体"/>
        </w:rPr>
        <w:t xml:space="preserve">万元，资产总额为</w:t>
      </w:r>
      <w:r>
        <w:rPr>
          <w:rFonts w:hint="eastAsia" w:ascii="宋体" w:hAnsi="宋体" w:cs="宋体"/>
          <w:u w:val="single"/>
        </w:rPr>
        <w:tab/>
      </w:r>
      <w:r>
        <w:rPr>
          <w:rFonts w:hint="eastAsia" w:ascii="宋体" w:hAnsi="宋体" w:cs="宋体"/>
        </w:rPr>
        <w:t xml:space="preserve">万元，属于（中型企业、小型企业、微型企业）；</w:t>
      </w:r>
      <w:r>
        <w:rPr>
          <w:rFonts w:hint="eastAsia" w:ascii="宋体" w:hAnsi="宋体" w:cs="宋体"/>
        </w:rPr>
        <w:tab/>
      </w:r>
      <w:r>
        <w:rPr>
          <w:rFonts w:ascii="宋体" w:hAnsi="宋体" w:cs="宋体"/>
        </w:rPr>
      </w:r>
      <w:r/>
    </w:p>
    <w:p>
      <w:pPr>
        <w:pStyle w:val="994"/>
        <w:ind w:firstLine="420"/>
        <w:jc w:val="left"/>
        <w:spacing w:line="440" w:lineRule="exact"/>
        <w:widowControl/>
        <w:rPr>
          <w:rFonts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w:t>
      </w:r>
      <w:r>
        <w:rPr>
          <w:rFonts w:ascii="宋体" w:hAnsi="宋体" w:cs="宋体"/>
        </w:rPr>
      </w:r>
      <w:r/>
    </w:p>
    <w:p>
      <w:pPr>
        <w:pStyle w:val="994"/>
        <w:ind w:firstLine="420"/>
        <w:jc w:val="left"/>
        <w:spacing w:line="440" w:lineRule="exact"/>
        <w:widowControl/>
        <w:rPr>
          <w:rFonts w:ascii="宋体" w:hAnsi="宋体" w:cs="宋体"/>
        </w:rPr>
      </w:pPr>
      <w:r>
        <w:rPr>
          <w:rFonts w:hint="eastAsia" w:ascii="宋体" w:hAnsi="宋体" w:cs="宋体"/>
        </w:rPr>
        <w:t xml:space="preserve">本企业对上述声明内容的真实性负责。如有虚假，将依法承担相应责任。</w:t>
      </w:r>
      <w:r>
        <w:rPr>
          <w:rFonts w:ascii="宋体" w:hAnsi="宋体" w:cs="宋体"/>
        </w:rPr>
      </w:r>
      <w:r/>
    </w:p>
    <w:p>
      <w:pPr>
        <w:pStyle w:val="994"/>
        <w:ind w:firstLine="420"/>
        <w:jc w:val="left"/>
        <w:spacing w:line="440" w:lineRule="exact"/>
        <w:widowControl/>
        <w:rPr>
          <w:rFonts w:ascii="宋体" w:hAnsi="宋体" w:cs="宋体"/>
        </w:rPr>
      </w:pPr>
      <w:r>
        <w:rPr>
          <w:rFonts w:ascii="宋体" w:hAnsi="宋体" w:cs="宋体"/>
        </w:rPr>
      </w:r>
      <w:r/>
    </w:p>
    <w:p>
      <w:pPr>
        <w:pStyle w:val="994"/>
        <w:ind w:firstLine="420"/>
        <w:jc w:val="left"/>
        <w:spacing w:line="440" w:lineRule="exact"/>
        <w:widowControl/>
        <w:rPr>
          <w:rFonts w:ascii="宋体" w:hAnsi="宋体" w:cs="宋体"/>
        </w:rPr>
      </w:pPr>
      <w:r>
        <w:rPr>
          <w:rFonts w:ascii="宋体" w:hAnsi="宋体" w:cs="宋体"/>
        </w:rPr>
      </w:r>
      <w:r/>
    </w:p>
    <w:p>
      <w:pPr>
        <w:pStyle w:val="994"/>
        <w:ind w:firstLine="420"/>
        <w:jc w:val="left"/>
        <w:spacing w:line="440" w:lineRule="exact"/>
        <w:widowControl/>
        <w:rPr>
          <w:rFonts w:ascii="宋体" w:hAnsi="宋体" w:cs="宋体"/>
        </w:rPr>
      </w:pPr>
      <w:r>
        <w:rPr>
          <w:rFonts w:ascii="宋体" w:hAnsi="宋体" w:cs="宋体"/>
        </w:rPr>
      </w:r>
      <w:r/>
    </w:p>
    <w:p>
      <w:pPr>
        <w:pStyle w:val="994"/>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rPr>
          <w:rFonts w:ascii="宋体" w:hAnsi="宋体" w:cs="宋体"/>
        </w:rPr>
      </w:r>
      <w:r/>
    </w:p>
    <w:p>
      <w:pPr>
        <w:pStyle w:val="994"/>
        <w:ind w:firstLine="420"/>
        <w:jc w:val="left"/>
        <w:spacing w:line="360" w:lineRule="auto"/>
        <w:widowControl/>
        <w:rPr>
          <w:rFonts w:ascii="宋体" w:hAnsi="宋体" w:cs="宋体"/>
        </w:rPr>
      </w:pPr>
      <w:r>
        <w:rPr>
          <w:rFonts w:hint="eastAsia" w:ascii="宋体" w:hAnsi="宋体" w:cs="宋体"/>
        </w:rPr>
        <w:t xml:space="preserve">                                                   日期：</w:t>
      </w:r>
      <w:r>
        <w:rPr>
          <w:rFonts w:ascii="宋体" w:hAnsi="宋体" w:cs="宋体"/>
        </w:rPr>
      </w:r>
      <w:r/>
    </w:p>
    <w:p>
      <w:pPr>
        <w:pStyle w:val="994"/>
        <w:ind w:firstLine="420"/>
        <w:jc w:val="left"/>
        <w:spacing w:line="360" w:lineRule="auto"/>
        <w:widowControl/>
        <w:rPr>
          <w:rFonts w:ascii="宋体" w:hAnsi="宋体" w:cs="宋体"/>
        </w:rPr>
      </w:pPr>
      <w:r>
        <w:rPr>
          <w:rFonts w:ascii="宋体" w:hAnsi="宋体" w:cs="宋体"/>
        </w:rPr>
      </w:r>
      <w:r/>
    </w:p>
    <w:p>
      <w:pPr>
        <w:pStyle w:val="994"/>
        <w:ind w:firstLine="420"/>
        <w:jc w:val="left"/>
        <w:spacing w:line="360" w:lineRule="auto"/>
        <w:widowControl/>
        <w:rPr>
          <w:rFonts w:ascii="宋体" w:hAnsi="宋体" w:cs="宋体"/>
        </w:rPr>
      </w:pPr>
      <w:r>
        <w:rPr>
          <w:rFonts w:ascii="宋体" w:hAnsi="宋体" w:cs="宋体"/>
        </w:rPr>
      </w:r>
      <w:r/>
    </w:p>
    <w:p>
      <w:pPr>
        <w:pStyle w:val="994"/>
        <w:ind w:firstLine="422"/>
        <w:jc w:val="left"/>
        <w:spacing w:line="360" w:lineRule="auto"/>
        <w:widowControl/>
        <w:rPr>
          <w:rFonts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rPr>
          <w:rFonts w:ascii="宋体" w:hAnsi="宋体" w:cs="宋体"/>
          <w:b/>
          <w:szCs w:val="21"/>
        </w:rPr>
      </w:r>
      <w:r/>
    </w:p>
    <w:p>
      <w:pPr>
        <w:pStyle w:val="994"/>
        <w:jc w:val="center"/>
        <w:spacing w:line="360" w:lineRule="auto"/>
        <w:rPr>
          <w:rFonts w:ascii="宋体" w:hAnsi="宋体" w:cs="宋体"/>
          <w:b/>
          <w:bCs/>
          <w:sz w:val="28"/>
        </w:rPr>
      </w:pPr>
      <w:r>
        <w:rPr>
          <w:rFonts w:ascii="宋体" w:hAnsi="宋体" w:cs="宋体"/>
          <w:b/>
          <w:bCs/>
          <w:sz w:val="28"/>
        </w:rPr>
      </w:r>
      <w:r/>
    </w:p>
    <w:p>
      <w:pPr>
        <w:pStyle w:val="994"/>
        <w:ind w:firstLine="420"/>
        <w:keepLines/>
        <w:keepNext/>
        <w:rPr>
          <w:rFonts w:ascii="宋体" w:hAnsi="宋体" w:cs="宋体"/>
        </w:rPr>
        <w:outlineLvl w:val="0"/>
      </w:pPr>
      <w:r>
        <w:rPr>
          <w:rFonts w:hint="eastAsia" w:ascii="宋体" w:hAnsi="宋体" w:cs="宋体"/>
        </w:rPr>
        <w:t xml:space="preserve">备注：</w:t>
      </w:r>
      <w:r>
        <w:rPr>
          <w:rFonts w:ascii="宋体" w:hAnsi="宋体" w:cs="宋体"/>
        </w:rPr>
      </w:r>
      <w:r/>
    </w:p>
    <w:p>
      <w:pPr>
        <w:pStyle w:val="994"/>
        <w:ind w:firstLine="630"/>
        <w:keepLines/>
        <w:keepNext/>
        <w:rPr>
          <w:rFonts w:ascii="宋体" w:hAnsi="宋体" w:cs="宋体"/>
        </w:rPr>
        <w:outlineLvl w:val="0"/>
      </w:pPr>
      <w:r>
        <w:rPr>
          <w:rFonts w:hint="eastAsia" w:ascii="宋体" w:hAnsi="宋体" w:cs="宋体"/>
        </w:rPr>
        <w:t xml:space="preserve">1.从业人员、营业收入、资产总额填报上一年度数据，无上一年度数据的新成立企业可不填报。</w:t>
      </w:r>
      <w:r>
        <w:rPr>
          <w:rFonts w:ascii="宋体" w:hAnsi="宋体" w:cs="宋体"/>
        </w:rPr>
      </w:r>
      <w:r/>
    </w:p>
    <w:p>
      <w:pPr>
        <w:pStyle w:val="994"/>
        <w:ind w:firstLine="630"/>
        <w:keepLines/>
        <w:keepNext/>
        <w:rPr>
          <w:rFonts w:ascii="宋体" w:hAnsi="宋体" w:cs="宋体"/>
          <w:b/>
          <w:bCs/>
        </w:rPr>
        <w:outlineLvl w:val="0"/>
      </w:pPr>
      <w:r>
        <w:rPr>
          <w:rFonts w:hint="eastAsia" w:ascii="宋体" w:hAnsi="宋体" w:cs="宋体"/>
        </w:rPr>
        <w:t xml:space="preserve">2.在货物采购项目中，货物由中小企业制造，即货物由中小企业生产且使用该中小企业商号或者注册商标。</w:t>
      </w:r>
      <w:r>
        <w:rPr>
          <w:rFonts w:hint="eastAsia" w:ascii="宋体" w:hAnsi="宋体" w:cs="宋体"/>
          <w:b/>
          <w:bCs/>
        </w:rPr>
        <w:t xml:space="preserve">供应商提供的货物既有中小企业制造货物，也有大型企业制造货物的，不享受相应扶持政策。</w:t>
      </w:r>
      <w:r>
        <w:rPr>
          <w:rFonts w:ascii="宋体" w:hAnsi="宋体" w:cs="宋体"/>
          <w:b/>
          <w:bCs/>
        </w:rPr>
      </w:r>
      <w:r/>
    </w:p>
    <w:p>
      <w:pPr>
        <w:pStyle w:val="994"/>
        <w:ind w:firstLine="630"/>
        <w:keepLines/>
        <w:keepNext/>
        <w:rPr>
          <w:rFonts w:ascii="宋体" w:hAnsi="宋体" w:cs="宋体"/>
          <w:b/>
          <w:bCs/>
        </w:rPr>
        <w:outlineLvl w:val="0"/>
      </w:pPr>
      <w:r>
        <w:rPr>
          <w:rFonts w:hint="eastAsia" w:ascii="宋体" w:hAnsi="宋体" w:cs="宋体"/>
        </w:rPr>
        <w:t xml:space="preserve">3.《中小企业声明函》中所填的行业应与本采购标的对应的中小企业划分标准所属行业一致，不一致的不可享受相应政策优惠。</w:t>
      </w:r>
      <w:r>
        <w:rPr>
          <w:rFonts w:hint="eastAsia" w:ascii="宋体" w:hAnsi="宋体" w:cs="宋体"/>
          <w:b/>
          <w:bCs/>
        </w:rPr>
        <w:t xml:space="preserve">本采购标的对应的中小企业划分标准所属行业，以采购文件中具体规定为准。</w:t>
      </w:r>
      <w:r>
        <w:rPr>
          <w:rFonts w:ascii="宋体" w:hAnsi="宋体" w:cs="宋体"/>
          <w:b/>
          <w:bCs/>
        </w:rPr>
      </w:r>
      <w:r/>
    </w:p>
    <w:p>
      <w:pPr>
        <w:pStyle w:val="994"/>
        <w:ind w:firstLine="632"/>
        <w:keepLines/>
        <w:keepNext/>
        <w:rPr>
          <w:rFonts w:ascii="宋体" w:hAnsi="宋体" w:cs="宋体"/>
          <w:b/>
          <w:bCs/>
        </w:rPr>
        <w:outlineLvl w:val="0"/>
      </w:pPr>
      <w:r>
        <w:rPr>
          <w:rFonts w:hint="eastAsia" w:ascii="宋体" w:hAnsi="宋体" w:cs="宋体"/>
          <w:b/>
          <w:bCs/>
        </w:rPr>
        <w:t xml:space="preserve">4.如未对（中型企业、小型企业、微型企业）进行勾选，视同非中小微企业，不可享受相应扶持政策。</w:t>
      </w:r>
      <w:r>
        <w:rPr>
          <w:rFonts w:ascii="宋体" w:hAnsi="宋体" w:cs="宋体"/>
          <w:b/>
          <w:bCs/>
        </w:rPr>
      </w:r>
      <w:r/>
    </w:p>
    <w:p>
      <w:pPr>
        <w:pStyle w:val="994"/>
        <w:ind w:left="840" w:hanging="210"/>
        <w:spacing w:line="360" w:lineRule="auto"/>
        <w:rPr>
          <w:rFonts w:ascii="宋体" w:hAnsi="宋体" w:cs="宋体"/>
          <w:lang w:val="zh-CN"/>
        </w:rPr>
      </w:pPr>
      <w:r>
        <w:rPr>
          <w:rFonts w:hint="eastAsia" w:ascii="宋体" w:hAnsi="宋体" w:cs="宋体"/>
        </w:rPr>
        <w:t xml:space="preserve">5.中标单位为中小企业的，《中小企业声明函》将随中标结果同时公告</w:t>
      </w:r>
      <w:r>
        <w:rPr>
          <w:rFonts w:hint="eastAsia" w:ascii="宋体" w:hAnsi="宋体" w:cs="宋体"/>
          <w:lang w:val="zh-CN"/>
        </w:rPr>
        <w:t xml:space="preserve">。</w:t>
      </w:r>
      <w:r>
        <w:rPr>
          <w:rFonts w:ascii="宋体" w:hAnsi="宋体" w:cs="宋体"/>
          <w:lang w:val="zh-CN"/>
        </w:rPr>
      </w:r>
      <w:r/>
    </w:p>
    <w:p>
      <w:pPr>
        <w:pStyle w:val="994"/>
        <w:ind w:left="840" w:hanging="210"/>
        <w:spacing w:line="360" w:lineRule="auto"/>
        <w:rPr>
          <w:rFonts w:ascii="宋体" w:hAnsi="宋体" w:cs="宋体"/>
          <w:lang w:val="zh-CN"/>
        </w:rPr>
      </w:pPr>
      <w:r>
        <w:rPr>
          <w:rFonts w:ascii="宋体" w:hAnsi="宋体" w:cs="宋体"/>
          <w:lang w:val="zh-CN"/>
        </w:rPr>
      </w:r>
      <w:r/>
    </w:p>
    <w:p>
      <w:pPr>
        <w:pStyle w:val="994"/>
        <w:rPr>
          <w:rFonts w:ascii="宋体" w:hAnsi="宋体"/>
          <w:b/>
        </w:rPr>
      </w:pPr>
      <w:r>
        <w:rPr>
          <w:rFonts w:hint="eastAsia" w:ascii="宋体" w:hAnsi="宋体"/>
          <w:b/>
        </w:rPr>
        <w:t xml:space="preserve">附：中小企业划型标准规定</w:t>
      </w:r>
      <w:r>
        <w:rPr>
          <w:rFonts w:ascii="宋体" w:hAnsi="宋体"/>
          <w:b/>
        </w:rPr>
      </w:r>
      <w:r/>
    </w:p>
    <w:p>
      <w:pPr>
        <w:pStyle w:val="994"/>
        <w:ind w:firstLine="422"/>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rPr>
          <w:rFonts w:ascii="宋体" w:hAnsi="宋体"/>
        </w:rPr>
      </w:r>
      <w:r/>
    </w:p>
    <w:p>
      <w:pPr>
        <w:pStyle w:val="994"/>
        <w:ind w:firstLine="422"/>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rPr>
      </w:r>
      <w:r/>
    </w:p>
    <w:p>
      <w:pPr>
        <w:pStyle w:val="994"/>
        <w:ind w:firstLine="422"/>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rPr>
      </w:r>
      <w:r/>
    </w:p>
    <w:p>
      <w:pPr>
        <w:pStyle w:val="994"/>
        <w:ind w:firstLine="422"/>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rPr>
      </w:r>
      <w:r/>
    </w:p>
    <w:p>
      <w:pPr>
        <w:pStyle w:val="994"/>
        <w:ind w:firstLine="422"/>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rPr>
      </w:r>
      <w:r/>
    </w:p>
    <w:p>
      <w:pPr>
        <w:pStyle w:val="994"/>
        <w:ind w:firstLine="422"/>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rPr>
      </w:r>
      <w:r/>
    </w:p>
    <w:p>
      <w:pPr>
        <w:pStyle w:val="994"/>
        <w:ind w:firstLine="422"/>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rPr>
      </w:r>
      <w:r/>
    </w:p>
    <w:p>
      <w:pPr>
        <w:pStyle w:val="994"/>
        <w:ind w:firstLine="422"/>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rPr>
      </w:r>
      <w:r/>
    </w:p>
    <w:p>
      <w:pPr>
        <w:pStyle w:val="994"/>
        <w:ind w:firstLine="422"/>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994"/>
        <w:ind w:firstLine="422"/>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rPr>
      </w:r>
      <w:r/>
    </w:p>
    <w:p>
      <w:pPr>
        <w:pStyle w:val="994"/>
        <w:ind w:firstLine="422"/>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rPr>
      </w:r>
      <w:r/>
    </w:p>
    <w:p>
      <w:pPr>
        <w:pStyle w:val="994"/>
        <w:ind w:firstLine="422"/>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rPr>
      </w:r>
      <w:r/>
    </w:p>
    <w:p>
      <w:pPr>
        <w:pStyle w:val="994"/>
        <w:ind w:firstLine="422"/>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rPr>
      </w:r>
      <w:r/>
    </w:p>
    <w:p>
      <w:pPr>
        <w:pStyle w:val="994"/>
        <w:ind w:firstLine="422"/>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rPr>
      </w:r>
      <w:r/>
    </w:p>
    <w:p>
      <w:pPr>
        <w:pStyle w:val="994"/>
        <w:ind w:firstLine="422"/>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rPr>
      </w:r>
      <w:r/>
    </w:p>
    <w:p>
      <w:pPr>
        <w:pStyle w:val="994"/>
        <w:ind w:firstLine="422"/>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rPr>
          <w:rFonts w:ascii="宋体" w:hAnsi="宋体"/>
        </w:rPr>
      </w:r>
      <w:r/>
    </w:p>
    <w:p>
      <w:pPr>
        <w:pStyle w:val="994"/>
        <w:spacing w:line="360" w:lineRule="auto"/>
        <w:rPr>
          <w:rFonts w:ascii="宋体" w:hAnsi="宋体" w:cs="宋体"/>
          <w:b/>
          <w:bCs/>
          <w:sz w:val="28"/>
        </w:rPr>
      </w:pPr>
      <w:r>
        <w:rPr>
          <w:rFonts w:ascii="宋体" w:hAnsi="宋体" w:cs="宋体"/>
          <w:b/>
          <w:bCs/>
          <w:sz w:val="28"/>
        </w:rPr>
      </w:r>
      <w:r/>
    </w:p>
    <w:p>
      <w:pPr>
        <w:pStyle w:val="994"/>
        <w:spacing w:line="360" w:lineRule="auto"/>
        <w:rPr>
          <w:rFonts w:ascii="宋体" w:hAnsi="宋体" w:cs="宋体"/>
          <w:b/>
          <w:bCs/>
          <w:sz w:val="28"/>
        </w:rPr>
      </w:pPr>
      <w:r>
        <w:rPr>
          <w:rFonts w:ascii="宋体" w:hAnsi="宋体" w:cs="宋体"/>
          <w:b/>
          <w:bCs/>
          <w:sz w:val="28"/>
        </w:rPr>
      </w:r>
      <w:r/>
    </w:p>
    <w:p>
      <w:pPr>
        <w:pStyle w:val="994"/>
        <w:spacing w:line="360" w:lineRule="auto"/>
        <w:rPr>
          <w:rFonts w:ascii="宋体" w:hAnsi="宋体" w:cs="宋体"/>
          <w:b/>
          <w:bCs/>
          <w:sz w:val="28"/>
        </w:rPr>
      </w:pPr>
      <w:r>
        <w:rPr>
          <w:rFonts w:ascii="宋体" w:hAnsi="宋体" w:cs="宋体"/>
          <w:b/>
          <w:bCs/>
          <w:sz w:val="28"/>
        </w:rPr>
      </w:r>
      <w:r/>
    </w:p>
    <w:p>
      <w:pPr>
        <w:pStyle w:val="994"/>
        <w:spacing w:line="360" w:lineRule="auto"/>
        <w:rPr>
          <w:rFonts w:ascii="宋体" w:hAnsi="宋体" w:cs="宋体"/>
          <w:b/>
          <w:bCs/>
          <w:sz w:val="28"/>
        </w:rPr>
      </w:pPr>
      <w:r>
        <w:rPr>
          <w:rFonts w:ascii="宋体" w:hAnsi="宋体" w:cs="宋体"/>
          <w:b/>
          <w:bCs/>
          <w:sz w:val="28"/>
        </w:rPr>
      </w:r>
      <w:r/>
    </w:p>
    <w:p>
      <w:pPr>
        <w:pStyle w:val="994"/>
        <w:spacing w:line="360" w:lineRule="auto"/>
        <w:rPr>
          <w:rFonts w:ascii="宋体" w:hAnsi="宋体" w:cs="宋体"/>
          <w:b/>
          <w:bCs/>
          <w:sz w:val="28"/>
        </w:rPr>
      </w:pPr>
      <w:r>
        <w:rPr>
          <w:rFonts w:ascii="宋体" w:hAnsi="宋体" w:cs="宋体"/>
          <w:b/>
          <w:bCs/>
          <w:sz w:val="28"/>
        </w:rPr>
      </w:r>
      <w:r/>
    </w:p>
    <w:p>
      <w:pPr>
        <w:pStyle w:val="994"/>
        <w:spacing w:line="360" w:lineRule="auto"/>
        <w:rPr>
          <w:rFonts w:ascii="宋体" w:hAnsi="宋体" w:cs="宋体"/>
          <w:b/>
          <w:bCs/>
          <w:sz w:val="28"/>
        </w:rPr>
      </w:pPr>
      <w:r>
        <w:rPr>
          <w:rFonts w:ascii="宋体" w:hAnsi="宋体" w:cs="宋体"/>
          <w:b/>
          <w:bCs/>
          <w:sz w:val="28"/>
        </w:rPr>
      </w:r>
      <w:r/>
    </w:p>
    <w:p>
      <w:pPr>
        <w:pStyle w:val="994"/>
        <w:jc w:val="center"/>
        <w:spacing w:line="360" w:lineRule="auto"/>
        <w:rPr>
          <w:rFonts w:ascii="宋体" w:hAnsi="宋体" w:cs="宋体"/>
          <w:b/>
          <w:bCs/>
          <w:sz w:val="28"/>
        </w:rPr>
      </w:pPr>
      <w:r>
        <w:rPr>
          <w:rFonts w:hint="eastAsia" w:ascii="宋体" w:hAnsi="宋体" w:cs="宋体"/>
          <w:b/>
          <w:bCs/>
          <w:sz w:val="28"/>
        </w:rPr>
        <w:t xml:space="preserve">残疾人福利性单位声明函</w:t>
      </w:r>
      <w:r>
        <w:rPr>
          <w:rFonts w:ascii="宋体" w:hAnsi="宋体" w:cs="宋体"/>
          <w:b/>
          <w:bCs/>
          <w:sz w:val="28"/>
        </w:rPr>
      </w:r>
      <w:r/>
    </w:p>
    <w:p>
      <w:pPr>
        <w:pStyle w:val="994"/>
        <w:ind w:firstLine="420"/>
        <w:jc w:val="left"/>
        <w:spacing w:line="440" w:lineRule="exact"/>
        <w:widowControl/>
        <w:rPr>
          <w:rFonts w:ascii="宋体" w:hAnsi="宋体" w:cs="宋体"/>
          <w:szCs w:val="21"/>
        </w:rPr>
      </w:pPr>
      <w:r/>
      <w:bookmarkEnd w:id="23"/>
      <w:r/>
      <w:bookmarkEnd w:id="24"/>
      <w:r>
        <w:rPr>
          <w:rFonts w:hint="eastAsia" w:ascii="宋体" w:hAnsi="宋体" w:cs="宋体"/>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宋体"/>
          <w:szCs w:val="21"/>
        </w:rPr>
      </w:r>
      <w:r/>
    </w:p>
    <w:p>
      <w:pPr>
        <w:pStyle w:val="994"/>
        <w:ind w:firstLine="420"/>
        <w:jc w:val="left"/>
        <w:spacing w:line="440" w:lineRule="exact"/>
        <w:widowControl/>
        <w:rPr>
          <w:rFonts w:ascii="宋体" w:hAnsi="宋体" w:cs="宋体"/>
          <w:szCs w:val="21"/>
        </w:rPr>
      </w:pPr>
      <w:r>
        <w:rPr>
          <w:rFonts w:hint="eastAsia" w:ascii="宋体" w:hAnsi="宋体" w:cs="宋体"/>
          <w:szCs w:val="21"/>
        </w:rPr>
        <w:t xml:space="preserve">本单位对上述声明的真实性负责。如有虚假，将依法承担相应责任。</w:t>
      </w:r>
      <w:r>
        <w:rPr>
          <w:rFonts w:ascii="宋体" w:hAnsi="宋体" w:cs="宋体"/>
          <w:szCs w:val="21"/>
        </w:rPr>
      </w:r>
      <w:r/>
    </w:p>
    <w:p>
      <w:pPr>
        <w:pStyle w:val="994"/>
        <w:ind w:firstLine="5040"/>
        <w:jc w:val="left"/>
        <w:spacing w:line="440" w:lineRule="exact"/>
        <w:widowControl/>
        <w:rPr>
          <w:rFonts w:ascii="宋体" w:hAnsi="宋体" w:cs="宋体"/>
          <w:szCs w:val="21"/>
        </w:rPr>
      </w:pPr>
      <w:r>
        <w:rPr>
          <w:rFonts w:hint="eastAsia" w:ascii="宋体" w:hAnsi="宋体" w:cs="宋体"/>
          <w:szCs w:val="21"/>
        </w:rPr>
        <w:t xml:space="preserve">单位名称</w:t>
      </w:r>
      <w:r>
        <w:rPr>
          <w:rFonts w:hint="eastAsia" w:ascii="宋体" w:hAnsi="宋体" w:cs="宋体"/>
          <w:szCs w:val="21"/>
        </w:rPr>
        <w:t xml:space="preserve">（加盖电子公章）</w:t>
      </w:r>
      <w:r>
        <w:rPr>
          <w:rFonts w:hint="eastAsia" w:ascii="宋体" w:hAnsi="宋体" w:cs="宋体"/>
          <w:szCs w:val="21"/>
        </w:rPr>
        <w:t xml:space="preserve">：</w:t>
      </w:r>
      <w:r>
        <w:rPr>
          <w:rFonts w:ascii="宋体" w:hAnsi="宋体" w:cs="宋体"/>
          <w:szCs w:val="21"/>
        </w:rPr>
      </w:r>
      <w:r/>
    </w:p>
    <w:p>
      <w:pPr>
        <w:pStyle w:val="994"/>
        <w:ind w:firstLine="5040"/>
        <w:jc w:val="left"/>
        <w:spacing w:line="440" w:lineRule="exact"/>
        <w:widowControl/>
        <w:rPr>
          <w:rFonts w:ascii="宋体" w:hAnsi="宋体" w:cs="宋体"/>
          <w:szCs w:val="21"/>
        </w:rPr>
      </w:pPr>
      <w:r>
        <w:rPr>
          <w:rFonts w:hint="eastAsia" w:ascii="宋体" w:hAnsi="宋体" w:cs="宋体"/>
          <w:szCs w:val="21"/>
        </w:rPr>
        <w:t xml:space="preserve">日  期：</w:t>
      </w:r>
      <w:r>
        <w:rPr>
          <w:rFonts w:ascii="宋体" w:hAnsi="宋体" w:cs="宋体"/>
          <w:szCs w:val="21"/>
        </w:rPr>
      </w:r>
      <w:r/>
    </w:p>
    <w:p>
      <w:pPr>
        <w:pStyle w:val="994"/>
        <w:spacing w:line="360" w:lineRule="auto"/>
        <w:rPr>
          <w:rFonts w:ascii="宋体" w:hAnsi="宋体" w:cs="宋体"/>
          <w:b/>
          <w:bCs/>
        </w:rPr>
      </w:pPr>
      <w:r>
        <w:rPr>
          <w:rFonts w:ascii="宋体" w:hAnsi="宋体" w:cs="宋体"/>
          <w:b/>
          <w:bCs/>
        </w:rPr>
      </w:r>
      <w:r/>
    </w:p>
    <w:p>
      <w:pPr>
        <w:pStyle w:val="994"/>
        <w:spacing w:line="360" w:lineRule="auto"/>
        <w:rPr>
          <w:rFonts w:ascii="宋体" w:hAnsi="宋体" w:cs="宋体"/>
          <w:b/>
          <w:bCs/>
        </w:rPr>
      </w:pPr>
      <w:r>
        <w:rPr>
          <w:rFonts w:ascii="宋体" w:hAnsi="宋体" w:cs="宋体"/>
          <w:b/>
          <w:bCs/>
        </w:rPr>
      </w:r>
      <w:r/>
    </w:p>
    <w:p>
      <w:pPr>
        <w:pStyle w:val="994"/>
        <w:jc w:val="center"/>
        <w:spacing w:line="360" w:lineRule="auto"/>
        <w:rPr>
          <w:rFonts w:ascii="宋体" w:hAnsi="宋体" w:cs="宋体"/>
          <w:b/>
          <w:bCs/>
          <w:sz w:val="28"/>
        </w:rPr>
      </w:pPr>
      <w:r>
        <w:rPr>
          <w:rFonts w:hint="eastAsia" w:ascii="宋体" w:hAnsi="宋体" w:cs="宋体"/>
          <w:b/>
          <w:bCs/>
          <w:sz w:val="28"/>
        </w:rPr>
        <w:t xml:space="preserve">属于监狱企业的证明文件</w:t>
      </w:r>
      <w:r>
        <w:rPr>
          <w:rFonts w:ascii="宋体" w:hAnsi="宋体" w:cs="宋体"/>
          <w:b/>
          <w:bCs/>
          <w:sz w:val="28"/>
        </w:rPr>
      </w:r>
      <w:r/>
    </w:p>
    <w:p>
      <w:pPr>
        <w:pStyle w:val="994"/>
        <w:spacing w:line="360" w:lineRule="auto"/>
        <w:rPr>
          <w:rFonts w:ascii="宋体" w:hAnsi="宋体" w:cs="宋体"/>
        </w:rPr>
      </w:pPr>
      <w:r>
        <w:rPr>
          <w:rFonts w:hint="eastAsia" w:ascii="宋体" w:hAnsi="宋体" w:cs="宋体"/>
        </w:rPr>
        <w:t xml:space="preserve">（提供由省级以上监狱管理局、戒毒管理局(含新疆生产建设兵团)出具的属于监狱企业的证明文件）</w:t>
      </w:r>
      <w:r>
        <w:rPr>
          <w:rFonts w:ascii="宋体" w:hAnsi="宋体" w:cs="宋体"/>
        </w:rPr>
      </w:r>
      <w:r/>
    </w:p>
    <w:p>
      <w:pPr>
        <w:pStyle w:val="994"/>
        <w:spacing w:line="360" w:lineRule="auto"/>
        <w:rPr>
          <w:rFonts w:ascii="宋体" w:hAnsi="宋体" w:cs="宋体"/>
          <w:b/>
          <w:bCs/>
        </w:rPr>
      </w:pPr>
      <w:r>
        <w:rPr>
          <w:rFonts w:ascii="宋体" w:hAnsi="宋体" w:cs="宋体"/>
          <w:b/>
          <w:bCs/>
        </w:rPr>
      </w:r>
      <w:r/>
    </w:p>
    <w:p>
      <w:pPr>
        <w:pStyle w:val="994"/>
        <w:spacing w:line="360" w:lineRule="auto"/>
        <w:rPr>
          <w:rFonts w:ascii="宋体" w:hAnsi="宋体" w:cs="宋体"/>
          <w:b/>
          <w:bCs/>
        </w:rPr>
      </w:pPr>
      <w:r>
        <w:rPr>
          <w:rFonts w:ascii="宋体" w:hAnsi="宋体" w:cs="宋体"/>
          <w:b/>
          <w:bCs/>
        </w:rPr>
      </w:r>
      <w:r/>
    </w:p>
    <w:p>
      <w:pPr>
        <w:pStyle w:val="994"/>
        <w:jc w:val="center"/>
        <w:spacing w:line="360" w:lineRule="auto"/>
        <w:rPr>
          <w:rFonts w:ascii="宋体" w:hAnsi="宋体" w:cs="宋体"/>
          <w:b/>
          <w:bCs/>
        </w:rPr>
      </w:pPr>
      <w:r>
        <w:rPr>
          <w:rFonts w:hint="eastAsia" w:ascii="宋体" w:hAnsi="宋体" w:cs="宋体"/>
          <w:b/>
          <w:bCs/>
          <w:sz w:val="28"/>
        </w:rPr>
        <w:t xml:space="preserve">节能产品认证证书</w:t>
      </w:r>
      <w:r>
        <w:rPr>
          <w:rFonts w:ascii="宋体" w:hAnsi="宋体" w:cs="宋体"/>
          <w:b/>
          <w:bCs/>
        </w:rPr>
      </w:r>
      <w:r/>
    </w:p>
    <w:p>
      <w:pPr>
        <w:pStyle w:val="994"/>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rPr>
          <w:rFonts w:ascii="宋体" w:hAnsi="宋体" w:cs="宋体"/>
          <w:bCs/>
        </w:rPr>
      </w:r>
      <w:r/>
    </w:p>
    <w:p>
      <w:pPr>
        <w:pStyle w:val="994"/>
        <w:spacing w:line="360" w:lineRule="auto"/>
        <w:rPr>
          <w:rFonts w:ascii="宋体" w:hAnsi="宋体" w:cs="宋体"/>
          <w:b/>
          <w:bCs/>
        </w:rPr>
      </w:pPr>
      <w:r>
        <w:rPr>
          <w:rFonts w:ascii="宋体" w:hAnsi="宋体" w:cs="宋体"/>
          <w:b/>
          <w:bCs/>
        </w:rPr>
      </w:r>
      <w:r/>
    </w:p>
    <w:p>
      <w:pPr>
        <w:pStyle w:val="994"/>
        <w:spacing w:line="360" w:lineRule="auto"/>
        <w:rPr>
          <w:rFonts w:ascii="宋体" w:hAnsi="宋体" w:cs="宋体"/>
          <w:b/>
          <w:bCs/>
        </w:rPr>
      </w:pPr>
      <w:r>
        <w:rPr>
          <w:rFonts w:ascii="宋体" w:hAnsi="宋体" w:cs="宋体"/>
          <w:b/>
          <w:bCs/>
        </w:rPr>
      </w:r>
      <w:r/>
    </w:p>
    <w:p>
      <w:pPr>
        <w:pStyle w:val="994"/>
        <w:spacing w:line="360" w:lineRule="auto"/>
        <w:rPr>
          <w:rFonts w:ascii="宋体" w:hAnsi="宋体" w:cs="宋体"/>
          <w:b/>
          <w:bCs/>
        </w:rPr>
      </w:pPr>
      <w:r>
        <w:rPr>
          <w:rFonts w:ascii="宋体" w:hAnsi="宋体" w:cs="宋体"/>
          <w:b/>
          <w:bCs/>
        </w:rPr>
      </w:r>
      <w:r/>
    </w:p>
    <w:p>
      <w:pPr>
        <w:pStyle w:val="994"/>
        <w:jc w:val="center"/>
        <w:spacing w:line="360" w:lineRule="auto"/>
        <w:rPr>
          <w:rFonts w:ascii="宋体" w:hAnsi="宋体" w:cs="宋体"/>
          <w:b/>
          <w:bCs/>
        </w:rPr>
      </w:pPr>
      <w:r>
        <w:rPr>
          <w:rFonts w:hint="eastAsia" w:ascii="宋体" w:hAnsi="宋体" w:cs="宋体"/>
          <w:b/>
          <w:bCs/>
          <w:sz w:val="28"/>
        </w:rPr>
        <w:t xml:space="preserve">环境标志产品认证证书</w:t>
      </w:r>
      <w:r>
        <w:rPr>
          <w:rFonts w:ascii="宋体" w:hAnsi="宋体" w:cs="宋体"/>
          <w:b/>
          <w:bCs/>
        </w:rPr>
      </w:r>
      <w:r/>
    </w:p>
    <w:p>
      <w:pPr>
        <w:pStyle w:val="994"/>
        <w:spacing w:line="360" w:lineRule="auto"/>
        <w:rPr>
          <w:rFonts w:ascii="宋体" w:hAnsi="宋体" w:cs="宋体"/>
          <w:bCs/>
        </w:rPr>
      </w:pPr>
      <w:r>
        <w:rPr>
          <w:rFonts w:hint="eastAsia" w:ascii="宋体" w:hAnsi="宋体" w:cs="宋体"/>
          <w:bCs/>
        </w:rPr>
        <w:t xml:space="preserve">（提供国家确定的认证机构出具的、处于有效期之内的产品认证证书）</w:t>
      </w:r>
      <w:r>
        <w:rPr>
          <w:rFonts w:ascii="宋体" w:hAnsi="宋体" w:cs="宋体"/>
          <w:bCs/>
        </w:rPr>
      </w:r>
      <w:r/>
    </w:p>
    <w:p>
      <w:pPr>
        <w:pStyle w:val="1077"/>
        <w:rPr>
          <w:rFonts w:ascii="宋体" w:hAnsi="宋体" w:cs="宋体"/>
          <w:bCs/>
        </w:rPr>
      </w:pPr>
      <w:r>
        <w:rPr>
          <w:rFonts w:ascii="宋体" w:hAnsi="宋体" w:cs="宋体"/>
          <w:bCs/>
        </w:rPr>
      </w:r>
      <w:r/>
    </w:p>
    <w:p>
      <w:pPr>
        <w:pStyle w:val="1077"/>
        <w:rPr>
          <w:rFonts w:ascii="宋体" w:hAnsi="宋体" w:cs="宋体"/>
          <w:bCs/>
        </w:rPr>
      </w:pPr>
      <w:r>
        <w:rPr>
          <w:rFonts w:ascii="宋体" w:hAnsi="宋体" w:cs="宋体"/>
          <w:bCs/>
        </w:rPr>
      </w:r>
      <w:r/>
    </w:p>
    <w:p>
      <w:pPr>
        <w:pStyle w:val="1077"/>
        <w:rPr>
          <w:rFonts w:ascii="宋体" w:hAnsi="宋体" w:cs="宋体"/>
          <w:bCs/>
        </w:rPr>
      </w:pPr>
      <w:r>
        <w:rPr>
          <w:rFonts w:ascii="宋体" w:hAnsi="宋体" w:cs="宋体"/>
          <w:bCs/>
        </w:rPr>
      </w:r>
      <w:r/>
    </w:p>
    <w:p>
      <w:pPr>
        <w:pStyle w:val="994"/>
        <w:jc w:val="center"/>
        <w:spacing w:line="360" w:lineRule="auto"/>
        <w:rPr>
          <w:rFonts w:ascii="宋体" w:hAnsi="宋体" w:cs="宋体"/>
          <w:b/>
          <w:bCs/>
          <w:sz w:val="28"/>
        </w:rPr>
      </w:pPr>
      <w:r>
        <w:rPr>
          <w:rFonts w:hint="eastAsia" w:ascii="宋体" w:hAnsi="宋体" w:cs="宋体"/>
          <w:b/>
          <w:bCs/>
          <w:sz w:val="28"/>
        </w:rPr>
        <w:t xml:space="preserve">进口产品转让技术、消化吸收再创新方案</w:t>
      </w:r>
      <w:r>
        <w:rPr>
          <w:rFonts w:ascii="宋体" w:hAnsi="宋体" w:cs="宋体"/>
          <w:b/>
          <w:bCs/>
          <w:sz w:val="28"/>
        </w:rPr>
      </w:r>
      <w:r/>
    </w:p>
    <w:p>
      <w:pPr>
        <w:pStyle w:val="994"/>
        <w:spacing w:line="360" w:lineRule="auto"/>
        <w:rPr>
          <w:rFonts w:hint="eastAsia" w:ascii="宋体" w:hAnsi="宋体" w:cs="宋体"/>
          <w:bCs/>
        </w:rPr>
      </w:pPr>
      <w:r>
        <w:rPr>
          <w:rFonts w:hint="eastAsia" w:ascii="宋体" w:hAnsi="宋体" w:cs="宋体"/>
          <w:bCs/>
        </w:rPr>
        <w:t xml:space="preserve">（对于允许进口产品参加的项目）</w:t>
      </w:r>
      <w:r>
        <w:rPr>
          <w:rFonts w:hint="eastAsia" w:ascii="宋体" w:hAnsi="宋体" w:cs="宋体"/>
          <w:bCs/>
        </w:rPr>
      </w:r>
      <w:r/>
    </w:p>
    <w:p>
      <w:pPr>
        <w:pStyle w:val="994"/>
      </w:pPr>
      <w:r>
        <w:br w:type="page" w:clear="all"/>
      </w:r>
      <w:r/>
    </w:p>
    <w:p>
      <w:pPr>
        <w:pStyle w:val="1059"/>
        <w:jc w:val="center"/>
        <w:spacing w:before="24" w:beforeAutospacing="0" w:after="24" w:afterAutospacing="0" w:line="360" w:lineRule="auto"/>
        <w:shd w:val="clear" w:color="auto" w:fill="ffffff"/>
        <w:rPr>
          <w:rFonts w:hint="eastAsia"/>
          <w:color w:val="333333"/>
          <w:sz w:val="21"/>
          <w:szCs w:val="21"/>
        </w:rPr>
      </w:pPr>
      <w:r>
        <w:rPr>
          <w:rStyle w:val="1067"/>
          <w:rFonts w:hint="eastAsia" w:cs="宋体"/>
          <w:color w:val="333333"/>
          <w:sz w:val="21"/>
          <w:szCs w:val="21"/>
          <w:shd w:val="clear" w:color="auto" w:fill="ffffff"/>
        </w:rPr>
        <w:t xml:space="preserve">关于符合本国产品标准的声明函</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1.</w:t>
      </w:r>
      <w:r>
        <w:rPr>
          <w:rStyle w:val="1070"/>
          <w:rFonts w:hint="eastAsia"/>
          <w:color w:val="333333"/>
          <w:sz w:val="21"/>
          <w:szCs w:val="21"/>
          <w:shd w:val="clear" w:color="auto" w:fill="ffffff"/>
        </w:rPr>
        <w:t xml:space="preserve">（产品名称1）</w:t>
      </w:r>
      <w:r>
        <w:rPr>
          <w:rStyle w:val="1070"/>
          <w:rFonts w:hint="eastAsia"/>
          <w:color w:val="333333"/>
          <w:sz w:val="21"/>
          <w:szCs w:val="21"/>
          <w:shd w:val="clear" w:color="auto" w:fill="ffffff"/>
          <w:vertAlign w:val="superscript"/>
        </w:rPr>
        <w:t xml:space="preserve">1</w:t>
      </w:r>
      <w:r>
        <w:rPr>
          <w:rFonts w:hint="eastAsia"/>
          <w:color w:val="333333"/>
          <w:sz w:val="21"/>
          <w:szCs w:val="21"/>
          <w:shd w:val="clear" w:color="auto" w:fill="ffffff"/>
        </w:rPr>
        <w:t xml:space="preserve">，生产厂为</w:t>
      </w:r>
      <w:r>
        <w:rPr>
          <w:rStyle w:val="1070"/>
          <w:rFonts w:hint="eastAsia"/>
          <w:color w:val="333333"/>
          <w:sz w:val="21"/>
          <w:szCs w:val="21"/>
          <w:shd w:val="clear" w:color="auto" w:fill="ffffff"/>
        </w:rPr>
        <w:t xml:space="preserve">（厂名）</w:t>
      </w:r>
      <w:r>
        <w:rPr>
          <w:rStyle w:val="1070"/>
          <w:rFonts w:hint="eastAsia"/>
          <w:color w:val="333333"/>
          <w:sz w:val="21"/>
          <w:szCs w:val="21"/>
          <w:shd w:val="clear" w:color="auto" w:fill="ffffff"/>
          <w:vertAlign w:val="superscript"/>
        </w:rPr>
        <w:t xml:space="preserve">2</w:t>
      </w:r>
      <w:r>
        <w:rPr>
          <w:rFonts w:hint="eastAsia"/>
          <w:color w:val="333333"/>
          <w:sz w:val="21"/>
          <w:szCs w:val="21"/>
          <w:shd w:val="clear" w:color="auto" w:fill="ffffff"/>
        </w:rPr>
        <w:t xml:space="preserve">，厂址为</w:t>
      </w:r>
      <w:r>
        <w:rPr>
          <w:rStyle w:val="1070"/>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7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的中国境内生产的组件成本占比≥</w:t>
      </w:r>
      <w:r>
        <w:rPr>
          <w:rStyle w:val="1070"/>
          <w:rFonts w:hint="eastAsia"/>
          <w:color w:val="333333"/>
          <w:sz w:val="21"/>
          <w:szCs w:val="21"/>
          <w:shd w:val="clear" w:color="auto" w:fill="ffffff"/>
        </w:rPr>
        <w:t xml:space="preserve">（规定比例）</w:t>
      </w:r>
      <w:r>
        <w:rPr>
          <w:rStyle w:val="1070"/>
          <w:rFonts w:hint="eastAsia"/>
          <w:color w:val="333333"/>
          <w:sz w:val="21"/>
          <w:szCs w:val="21"/>
          <w:shd w:val="clear" w:color="auto" w:fill="ffffff"/>
          <w:vertAlign w:val="superscript"/>
        </w:rPr>
        <w:t xml:space="preserve">3</w:t>
      </w:r>
      <w:r>
        <w:rPr>
          <w:rFonts w:hint="eastAsia"/>
          <w:color w:val="333333"/>
          <w:sz w:val="21"/>
          <w:szCs w:val="21"/>
          <w:shd w:val="clear" w:color="auto" w:fill="ffffff"/>
        </w:rPr>
        <w:t xml:space="preserve">。</w:t>
      </w:r>
      <w:r>
        <w:rPr>
          <w:rStyle w:val="107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70"/>
          <w:rFonts w:hint="eastAsia"/>
          <w:color w:val="333333"/>
          <w:sz w:val="21"/>
          <w:szCs w:val="21"/>
          <w:shd w:val="clear" w:color="auto" w:fill="ffffff"/>
        </w:rPr>
        <w:t xml:space="preserve">（关键组件）</w:t>
      </w:r>
      <w:r>
        <w:rPr>
          <w:rStyle w:val="1070"/>
          <w:rFonts w:hint="eastAsia"/>
          <w:color w:val="333333"/>
          <w:sz w:val="21"/>
          <w:szCs w:val="21"/>
          <w:shd w:val="clear" w:color="auto" w:fill="ffffff"/>
          <w:vertAlign w:val="superscript"/>
        </w:rPr>
        <w:t xml:space="preserve">4</w:t>
      </w:r>
      <w:r>
        <w:rPr>
          <w:rFonts w:hint="eastAsia"/>
          <w:color w:val="333333"/>
          <w:sz w:val="21"/>
          <w:szCs w:val="21"/>
          <w:shd w:val="clear" w:color="auto" w:fill="ffffff"/>
        </w:rPr>
        <w:t xml:space="preserve">在中国境内生产。</w:t>
      </w:r>
      <w:r>
        <w:rPr>
          <w:rStyle w:val="1070"/>
          <w:rFonts w:hint="eastAsia"/>
          <w:color w:val="333333"/>
          <w:sz w:val="21"/>
          <w:szCs w:val="21"/>
          <w:shd w:val="clear" w:color="auto" w:fill="ffffff"/>
        </w:rPr>
        <w:t xml:space="preserve">（产品名称1）</w:t>
      </w:r>
      <w:r>
        <w:rPr>
          <w:rFonts w:hint="eastAsia"/>
          <w:color w:val="333333"/>
          <w:sz w:val="21"/>
          <w:szCs w:val="21"/>
          <w:shd w:val="clear" w:color="auto" w:fill="ffffff"/>
        </w:rPr>
        <w:t xml:space="preserve">的</w:t>
      </w:r>
      <w:r>
        <w:rPr>
          <w:rStyle w:val="1070"/>
          <w:rFonts w:hint="eastAsia"/>
          <w:color w:val="333333"/>
          <w:sz w:val="21"/>
          <w:szCs w:val="21"/>
          <w:shd w:val="clear" w:color="auto" w:fill="ffffff"/>
        </w:rPr>
        <w:t xml:space="preserve">（关键工序）</w:t>
      </w:r>
      <w:r>
        <w:rPr>
          <w:rStyle w:val="1070"/>
          <w:rFonts w:hint="eastAsia"/>
          <w:color w:val="333333"/>
          <w:sz w:val="21"/>
          <w:szCs w:val="21"/>
          <w:shd w:val="clear" w:color="auto" w:fill="ffffff"/>
          <w:vertAlign w:val="superscript"/>
        </w:rPr>
        <w:t xml:space="preserve">5</w:t>
      </w:r>
      <w:r>
        <w:rPr>
          <w:rFonts w:hint="eastAsia"/>
          <w:color w:val="333333"/>
          <w:sz w:val="21"/>
          <w:szCs w:val="21"/>
          <w:shd w:val="clear" w:color="auto" w:fill="ffffff"/>
        </w:rPr>
        <w:t xml:space="preserve">在中国境内完成。</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2.</w:t>
      </w:r>
      <w:r>
        <w:rPr>
          <w:rStyle w:val="107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，生产厂为</w:t>
      </w:r>
      <w:r>
        <w:rPr>
          <w:rStyle w:val="1070"/>
          <w:rFonts w:hint="eastAsia"/>
          <w:color w:val="333333"/>
          <w:sz w:val="21"/>
          <w:szCs w:val="21"/>
          <w:shd w:val="clear" w:color="auto" w:fill="ffffff"/>
        </w:rPr>
        <w:t xml:space="preserve">（厂名）</w:t>
      </w:r>
      <w:r>
        <w:rPr>
          <w:rFonts w:hint="eastAsia"/>
          <w:color w:val="333333"/>
          <w:sz w:val="21"/>
          <w:szCs w:val="21"/>
          <w:shd w:val="clear" w:color="auto" w:fill="ffffff"/>
        </w:rPr>
        <w:t xml:space="preserve">，厂址为</w:t>
      </w:r>
      <w:r>
        <w:rPr>
          <w:rStyle w:val="1070"/>
          <w:rFonts w:hint="eastAsia"/>
          <w:color w:val="333333"/>
          <w:sz w:val="21"/>
          <w:szCs w:val="21"/>
          <w:shd w:val="clear" w:color="auto" w:fill="ffffff"/>
        </w:rPr>
        <w:t xml:space="preserve">（生产厂址）</w:t>
      </w:r>
      <w:r>
        <w:rPr>
          <w:rFonts w:hint="eastAsia"/>
          <w:color w:val="333333"/>
          <w:sz w:val="21"/>
          <w:szCs w:val="21"/>
          <w:shd w:val="clear" w:color="auto" w:fill="ffffff"/>
        </w:rPr>
        <w:t xml:space="preserve">。</w:t>
      </w:r>
      <w:r>
        <w:rPr>
          <w:rStyle w:val="107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的中国境内生产的组件成本占比≥</w:t>
      </w:r>
      <w:r>
        <w:rPr>
          <w:rStyle w:val="1070"/>
          <w:rFonts w:hint="eastAsia"/>
          <w:color w:val="333333"/>
          <w:sz w:val="21"/>
          <w:szCs w:val="21"/>
          <w:shd w:val="clear" w:color="auto" w:fill="ffffff"/>
        </w:rPr>
        <w:t xml:space="preserve">（规定比例）</w:t>
      </w:r>
      <w:r>
        <w:rPr>
          <w:rFonts w:hint="eastAsia"/>
          <w:color w:val="333333"/>
          <w:sz w:val="21"/>
          <w:szCs w:val="21"/>
          <w:shd w:val="clear" w:color="auto" w:fill="ffffff"/>
        </w:rPr>
        <w:t xml:space="preserve">。</w:t>
      </w:r>
      <w:r>
        <w:rPr>
          <w:rStyle w:val="107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70"/>
          <w:rFonts w:hint="eastAsia"/>
          <w:color w:val="333333"/>
          <w:sz w:val="21"/>
          <w:szCs w:val="21"/>
          <w:shd w:val="clear" w:color="auto" w:fill="ffffff"/>
        </w:rPr>
        <w:t xml:space="preserve">（关键组件）</w:t>
      </w:r>
      <w:r>
        <w:rPr>
          <w:rFonts w:hint="eastAsia"/>
          <w:color w:val="333333"/>
          <w:sz w:val="21"/>
          <w:szCs w:val="21"/>
          <w:shd w:val="clear" w:color="auto" w:fill="ffffff"/>
        </w:rPr>
        <w:t xml:space="preserve">在中国境内生产。</w:t>
      </w:r>
      <w:r>
        <w:rPr>
          <w:rStyle w:val="1070"/>
          <w:rFonts w:hint="eastAsia"/>
          <w:color w:val="333333"/>
          <w:sz w:val="21"/>
          <w:szCs w:val="21"/>
          <w:shd w:val="clear" w:color="auto" w:fill="ffffff"/>
        </w:rPr>
        <w:t xml:space="preserve">（产品名称2）</w:t>
      </w:r>
      <w:r>
        <w:rPr>
          <w:rFonts w:hint="eastAsia"/>
          <w:color w:val="333333"/>
          <w:sz w:val="21"/>
          <w:szCs w:val="21"/>
          <w:shd w:val="clear" w:color="auto" w:fill="ffffff"/>
        </w:rPr>
        <w:t xml:space="preserve">的</w:t>
      </w:r>
      <w:r>
        <w:rPr>
          <w:rStyle w:val="1070"/>
          <w:rFonts w:hint="eastAsia"/>
          <w:color w:val="333333"/>
          <w:sz w:val="21"/>
          <w:szCs w:val="21"/>
          <w:shd w:val="clear" w:color="auto" w:fill="ffffff"/>
        </w:rPr>
        <w:t xml:space="preserve">（关键工序）</w:t>
      </w:r>
      <w:r>
        <w:rPr>
          <w:rFonts w:hint="eastAsia"/>
          <w:color w:val="333333"/>
          <w:sz w:val="21"/>
          <w:szCs w:val="21"/>
          <w:shd w:val="clear" w:color="auto" w:fill="ffffff"/>
        </w:rPr>
        <w:t xml:space="preserve">在中国境内完成。</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color w:val="333333"/>
          <w:sz w:val="21"/>
          <w:szCs w:val="21"/>
          <w:shd w:val="clear" w:color="auto" w:fill="ffffff"/>
        </w:rPr>
        <w:t xml:space="preserve">本公司（单位）对上述声明内容的真实性负责。如有虚假，愿承担相应法律责任。</w:t>
      </w:r>
      <w:r>
        <w:rPr>
          <w:rFonts w:hint="eastAsia"/>
          <w:color w:val="333333"/>
          <w:sz w:val="21"/>
          <w:szCs w:val="21"/>
        </w:rPr>
      </w:r>
      <w:r/>
    </w:p>
    <w:p>
      <w:pPr>
        <w:pStyle w:val="1059"/>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公司（单位）名称（盖章）：      </w:t>
      </w:r>
      <w:r>
        <w:rPr>
          <w:rFonts w:hint="eastAsia"/>
          <w:color w:val="333333"/>
          <w:sz w:val="21"/>
          <w:szCs w:val="21"/>
        </w:rPr>
      </w:r>
      <w:r/>
    </w:p>
    <w:p>
      <w:pPr>
        <w:pStyle w:val="1059"/>
        <w:ind w:firstLine="420"/>
        <w:jc w:val="right"/>
        <w:spacing w:before="24" w:beforeAutospacing="0" w:after="24" w:afterAutospacing="0" w:line="360" w:lineRule="auto"/>
        <w:shd w:val="clear" w:color="auto" w:fill="ffffff"/>
        <w:rPr>
          <w:rFonts w:hint="eastAsia"/>
          <w:color w:val="333333"/>
          <w:sz w:val="21"/>
          <w:szCs w:val="21"/>
        </w:rPr>
      </w:pPr>
      <w:r>
        <w:rPr>
          <w:rFonts w:hint="eastAsia"/>
          <w:color w:val="333333"/>
          <w:sz w:val="21"/>
          <w:szCs w:val="21"/>
          <w:shd w:val="clear" w:color="auto" w:fill="ffffff"/>
        </w:rPr>
        <w:t xml:space="preserve">日期：　　　　　年　　月　日    </w:t>
      </w:r>
      <w:r>
        <w:rPr>
          <w:rFonts w:hint="eastAsia"/>
          <w:color w:val="333333"/>
          <w:sz w:val="21"/>
          <w:szCs w:val="21"/>
        </w:rPr>
      </w:r>
      <w:r/>
    </w:p>
    <w:p>
      <w:pPr>
        <w:pStyle w:val="1059"/>
        <w:spacing w:before="0" w:beforeAutospacing="0" w:after="0" w:afterAutospacing="0"/>
        <w:shd w:val="clear" w:color="auto" w:fill="ffffff"/>
        <w:rPr>
          <w:rFonts w:hint="eastAsia"/>
          <w:color w:val="333333"/>
          <w:sz w:val="28"/>
          <w:szCs w:val="28"/>
        </w:rPr>
      </w:pPr>
      <w:r>
        <w:rPr>
          <w:rFonts w:hint="eastAsia"/>
          <w:color w:val="333333"/>
          <w:sz w:val="28"/>
          <w:szCs w:val="28"/>
          <w:shd w:val="clear" w:color="auto" w:fill="ffffff"/>
        </w:rPr>
        <w:t xml:space="preserve">_____________________________</w:t>
      </w:r>
      <w:r>
        <w:rPr>
          <w:rFonts w:hint="eastAsia"/>
          <w:color w:val="333333"/>
          <w:sz w:val="28"/>
          <w:szCs w:val="28"/>
        </w:rPr>
      </w:r>
      <w:r/>
    </w:p>
    <w:p>
      <w:pPr>
        <w:pStyle w:val="10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1.产品如有型号，请在“产品名称”栏一并填写。</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2.生产厂名与厂址应与生产厂营业执照载明的相关信息保持一致。</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3.该产品的中国境内生产的组件成本占比相关要求实施前，“规定比例”栏可不填，下同。</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4.该产品的关键组件要求实施前，“关键组件”栏可不填，下同。</w:t>
      </w:r>
      <w:r>
        <w:rPr>
          <w:rFonts w:hint="eastAsia"/>
          <w:color w:val="333333"/>
          <w:sz w:val="21"/>
          <w:szCs w:val="21"/>
        </w:rPr>
      </w:r>
      <w:r/>
    </w:p>
    <w:p>
      <w:pPr>
        <w:pStyle w:val="1059"/>
        <w:ind w:firstLine="420"/>
        <w:spacing w:before="0" w:beforeAutospacing="0" w:after="0" w:afterAutospacing="0"/>
        <w:shd w:val="clear" w:color="auto" w:fill="ffffff"/>
        <w:rPr>
          <w:rFonts w:hint="eastAsia"/>
          <w:color w:val="333333"/>
          <w:sz w:val="21"/>
          <w:szCs w:val="21"/>
        </w:rPr>
      </w:pPr>
      <w:r>
        <w:rPr>
          <w:rFonts w:hint="eastAsia" w:ascii="楷体" w:hAnsi="楷体" w:eastAsia="楷体" w:cs="楷体"/>
          <w:color w:val="333333"/>
          <w:sz w:val="21"/>
          <w:szCs w:val="21"/>
          <w:shd w:val="clear" w:color="auto" w:fill="ffffff"/>
        </w:rPr>
        <w:t xml:space="preserve">5.该产品的关键工序要求实施前，“关键工序”栏可不填，下同。</w:t>
      </w:r>
      <w:r>
        <w:rPr>
          <w:rFonts w:hint="eastAsia"/>
          <w:color w:val="333333"/>
          <w:sz w:val="21"/>
          <w:szCs w:val="21"/>
        </w:rPr>
      </w:r>
      <w:r/>
    </w:p>
    <w:p>
      <w:pPr>
        <w:pStyle w:val="994"/>
        <w:rPr>
          <w:rFonts w:hint="eastAsia" w:ascii="宋体" w:hAnsi="宋体" w:cs="宋体"/>
          <w:b/>
        </w:rPr>
      </w:pPr>
      <w:r>
        <w:rPr>
          <w:rFonts w:hint="eastAsia" w:ascii="宋体" w:hAnsi="宋体" w:cs="宋体"/>
          <w:b/>
        </w:rPr>
        <w:br w:type="page" w:clear="all"/>
      </w:r>
      <w:r>
        <w:rPr>
          <w:rFonts w:hint="eastAsia" w:ascii="宋体" w:hAnsi="宋体" w:cs="宋体"/>
          <w:b/>
        </w:rPr>
      </w:r>
      <w:r/>
    </w:p>
    <w:p>
      <w:pPr>
        <w:pStyle w:val="994"/>
      </w:pPr>
      <w:r/>
      <w:r/>
    </w:p>
    <w:p>
      <w:pPr>
        <w:pStyle w:val="994"/>
        <w:spacing w:line="360" w:lineRule="auto"/>
        <w:rPr>
          <w:rFonts w:hint="eastAsia" w:ascii="宋体" w:hAnsi="宋体" w:cs="宋体"/>
          <w:b/>
        </w:rPr>
      </w:pPr>
      <w:r>
        <w:rPr>
          <w:rFonts w:hint="eastAsia" w:ascii="宋体" w:hAnsi="宋体" w:cs="宋体"/>
          <w:b/>
        </w:rPr>
        <w:t xml:space="preserve">附件十一、无重大违法记录声明格式</w:t>
      </w:r>
      <w:r>
        <w:rPr>
          <w:rFonts w:hint="eastAsia" w:ascii="宋体" w:hAnsi="宋体" w:cs="宋体"/>
          <w:b/>
        </w:rPr>
      </w:r>
      <w:r/>
    </w:p>
    <w:p>
      <w:pPr>
        <w:pStyle w:val="994"/>
        <w:jc w:val="center"/>
        <w:spacing w:line="240" w:lineRule="atLeast"/>
        <w:rPr>
          <w:rFonts w:hint="eastAsia" w:ascii="宋体" w:hAnsi="宋体" w:cs="宋体"/>
          <w:sz w:val="28"/>
          <w:szCs w:val="36"/>
        </w:rPr>
      </w:pPr>
      <w:r>
        <w:rPr>
          <w:rFonts w:hint="eastAsia" w:ascii="宋体" w:hAnsi="宋体" w:cs="宋体"/>
          <w:sz w:val="28"/>
          <w:szCs w:val="36"/>
        </w:rPr>
      </w:r>
      <w:r/>
    </w:p>
    <w:p>
      <w:pPr>
        <w:pStyle w:val="994"/>
        <w:jc w:val="center"/>
        <w:spacing w:line="240" w:lineRule="atLeast"/>
        <w:rPr>
          <w:rFonts w:hint="eastAsia" w:ascii="宋体" w:hAnsi="宋体" w:cs="宋体"/>
          <w:sz w:val="28"/>
          <w:szCs w:val="36"/>
        </w:rPr>
      </w:pPr>
      <w:r>
        <w:rPr>
          <w:rFonts w:hint="eastAsia" w:ascii="宋体" w:hAnsi="宋体" w:cs="宋体"/>
          <w:sz w:val="28"/>
          <w:szCs w:val="36"/>
        </w:rPr>
        <w:t xml:space="preserve">无重大违法记录声明</w:t>
      </w:r>
      <w:r>
        <w:rPr>
          <w:rFonts w:hint="eastAsia" w:ascii="宋体" w:hAnsi="宋体" w:cs="宋体"/>
          <w:sz w:val="28"/>
          <w:szCs w:val="36"/>
        </w:rPr>
      </w:r>
      <w:r/>
    </w:p>
    <w:p>
      <w:pPr>
        <w:pStyle w:val="994"/>
        <w:spacing w:line="360" w:lineRule="auto"/>
        <w:rPr>
          <w:rFonts w:hint="eastAsia" w:ascii="宋体" w:hAnsi="宋体" w:cs="宋体"/>
          <w:szCs w:val="21"/>
        </w:rPr>
      </w:pPr>
      <w:r>
        <w:rPr>
          <w:rFonts w:hint="eastAsia" w:ascii="宋体" w:hAnsi="宋体" w:cs="宋体"/>
          <w:szCs w:val="21"/>
        </w:rPr>
      </w:r>
      <w:r/>
    </w:p>
    <w:p>
      <w:pPr>
        <w:pStyle w:val="994"/>
        <w:spacing w:line="360" w:lineRule="auto"/>
        <w:rPr>
          <w:rFonts w:hint="eastAsia" w:ascii="宋体" w:hAnsi="宋体" w:cs="宋体"/>
          <w:szCs w:val="21"/>
        </w:rPr>
      </w:pPr>
      <w:r>
        <w:rPr>
          <w:rFonts w:hint="eastAsia" w:ascii="宋体" w:hAnsi="宋体" w:cs="宋体"/>
          <w:szCs w:val="21"/>
        </w:rPr>
        <w:t xml:space="preserve">江苏省设备成套股份有限公司：</w:t>
      </w:r>
      <w:r>
        <w:rPr>
          <w:rFonts w:hint="eastAsia" w:ascii="宋体" w:hAnsi="宋体" w:cs="宋体"/>
          <w:szCs w:val="21"/>
        </w:rPr>
      </w:r>
      <w:r/>
    </w:p>
    <w:p>
      <w:pPr>
        <w:pStyle w:val="994"/>
        <w:spacing w:line="360" w:lineRule="auto"/>
        <w:rPr>
          <w:rFonts w:hint="eastAsia" w:ascii="宋体" w:hAnsi="宋体" w:cs="宋体"/>
        </w:rPr>
      </w:pPr>
      <w:r>
        <w:rPr>
          <w:rFonts w:hint="eastAsia" w:ascii="宋体" w:hAnsi="宋体" w:cs="宋体"/>
        </w:rPr>
      </w:r>
      <w:r/>
    </w:p>
    <w:p>
      <w:pPr>
        <w:pStyle w:val="994"/>
        <w:ind w:firstLine="336"/>
        <w:spacing w:line="360" w:lineRule="auto"/>
        <w:rPr>
          <w:rFonts w:hint="eastAsia" w:ascii="宋体" w:hAnsi="宋体" w:cs="宋体"/>
        </w:rPr>
      </w:pPr>
      <w:r>
        <w:rPr>
          <w:rFonts w:hint="eastAsia" w:ascii="宋体" w:hAnsi="宋体" w:cs="宋体"/>
        </w:rPr>
        <w:t xml:space="preserve">我单位（供应商名称）郑重声明：</w:t>
      </w:r>
      <w:r>
        <w:rPr>
          <w:rFonts w:hint="eastAsia" w:ascii="宋体" w:hAnsi="宋体" w:cs="宋体"/>
        </w:rPr>
      </w:r>
      <w:r/>
    </w:p>
    <w:p>
      <w:pPr>
        <w:pStyle w:val="994"/>
        <w:ind w:firstLine="308"/>
        <w:spacing w:line="360" w:lineRule="auto"/>
        <w:shd w:val="clear" w:color="auto" w:fill="ffffff"/>
        <w:widowControl/>
        <w:rPr>
          <w:rFonts w:hint="eastAsia" w:ascii="宋体" w:hAnsi="宋体" w:cs="宋体"/>
          <w:b/>
          <w:szCs w:val="21"/>
        </w:rPr>
      </w:pPr>
      <w:r>
        <w:rPr>
          <w:rFonts w:hint="eastAsia" w:ascii="宋体" w:hAnsi="宋体" w:cs="宋体"/>
          <w:szCs w:val="21"/>
        </w:rPr>
        <w:t xml:space="preserve">我单位</w:t>
      </w:r>
      <w:r>
        <w:rPr>
          <w:rFonts w:hint="eastAsia" w:ascii="宋体" w:hAnsi="宋体" w:cs="宋体"/>
        </w:rPr>
        <w:t xml:space="preserve">参加政府采购活动前3年内在经营活动中（</w:t>
      </w:r>
      <w:r>
        <w:rPr>
          <w:rFonts w:hint="eastAsia" w:ascii="宋体" w:hAnsi="宋体" w:cs="宋体"/>
          <w:b/>
          <w:i/>
          <w:u w:val="single"/>
        </w:rPr>
        <w:t xml:space="preserve">在下划线上如实填写：有或没有</w:t>
      </w:r>
      <w:r>
        <w:rPr>
          <w:rFonts w:hint="eastAsia" w:ascii="宋体" w:hAnsi="宋体" w:cs="宋体"/>
        </w:rPr>
        <w:t xml:space="preserve">）</w:t>
      </w:r>
      <w:r>
        <w:rPr>
          <w:rFonts w:hint="eastAsia" w:ascii="宋体" w:hAnsi="宋体" w:cs="宋体"/>
          <w:b/>
        </w:rPr>
        <w:t xml:space="preserve">重大违法记录</w:t>
      </w:r>
      <w:r>
        <w:rPr>
          <w:rFonts w:hint="eastAsia" w:ascii="宋体" w:hAnsi="宋体" w:cs="宋体"/>
          <w:b/>
          <w:szCs w:val="21"/>
        </w:rPr>
        <w:t xml:space="preserve">，且不是失信被执行人、重大税收违法失信主体名单、政府采购严重违法失信行为记录名单的供应商。</w:t>
      </w:r>
      <w:r>
        <w:rPr>
          <w:rFonts w:hint="eastAsia" w:ascii="宋体" w:hAnsi="宋体" w:cs="宋体"/>
          <w:b/>
          <w:szCs w:val="21"/>
        </w:rPr>
      </w:r>
      <w:r/>
    </w:p>
    <w:p>
      <w:pPr>
        <w:pStyle w:val="994"/>
        <w:ind w:firstLine="420"/>
        <w:spacing w:line="360" w:lineRule="auto"/>
        <w:rPr>
          <w:rFonts w:hint="eastAsia" w:ascii="宋体" w:hAnsi="宋体" w:cs="宋体"/>
        </w:rPr>
      </w:pPr>
      <w:r>
        <w:rPr>
          <w:rFonts w:hint="eastAsia" w:ascii="宋体" w:hAnsi="宋体" w:cs="宋体"/>
        </w:rPr>
      </w:r>
      <w:r/>
    </w:p>
    <w:p>
      <w:pPr>
        <w:pStyle w:val="994"/>
        <w:ind w:firstLine="315"/>
        <w:spacing w:line="360" w:lineRule="auto"/>
        <w:rPr>
          <w:rFonts w:hint="eastAsia" w:ascii="宋体" w:hAnsi="宋体" w:cs="宋体"/>
        </w:rPr>
      </w:pPr>
      <w:r>
        <w:rPr>
          <w:rFonts w:hint="eastAsia" w:ascii="宋体" w:hAnsi="宋体" w:cs="宋体"/>
        </w:rPr>
        <w:t xml:space="preserve">（说明：政府采购法第二十二条第一款第五项所称重大违法记录，是指供应商因违法经营受到刑事处罚或者责令停产停业、吊销许可证或者执照、较大数额罚款等行政处罚。）</w:t>
      </w:r>
      <w:r>
        <w:rPr>
          <w:rFonts w:hint="eastAsia" w:ascii="宋体" w:hAnsi="宋体" w:cs="宋体"/>
        </w:rPr>
      </w:r>
      <w:r/>
    </w:p>
    <w:p>
      <w:pPr>
        <w:pStyle w:val="994"/>
        <w:spacing w:line="360" w:lineRule="auto"/>
        <w:rPr>
          <w:rFonts w:hint="eastAsia" w:ascii="宋体" w:hAnsi="宋体" w:cs="宋体"/>
        </w:rPr>
      </w:pPr>
      <w:r>
        <w:rPr>
          <w:rFonts w:hint="eastAsia" w:ascii="宋体" w:hAnsi="宋体" w:cs="宋体"/>
        </w:rPr>
      </w:r>
      <w:r/>
    </w:p>
    <w:p>
      <w:pPr>
        <w:pStyle w:val="994"/>
        <w:spacing w:line="360" w:lineRule="auto"/>
        <w:rPr>
          <w:rFonts w:hint="eastAsia" w:ascii="宋体" w:hAnsi="宋体" w:cs="宋体"/>
        </w:rPr>
      </w:pPr>
      <w:r>
        <w:rPr>
          <w:rFonts w:hint="eastAsia" w:ascii="宋体" w:hAnsi="宋体" w:cs="宋体"/>
        </w:rPr>
      </w:r>
      <w:r/>
    </w:p>
    <w:p>
      <w:pPr>
        <w:pStyle w:val="994"/>
        <w:ind w:firstLine="5103"/>
        <w:spacing w:line="360" w:lineRule="auto"/>
        <w:rPr>
          <w:rFonts w:hint="eastAsia" w:ascii="宋体" w:hAnsi="宋体" w:cs="宋体"/>
        </w:rPr>
      </w:pPr>
      <w:r>
        <w:rPr>
          <w:rFonts w:hint="eastAsia" w:ascii="宋体" w:hAnsi="宋体" w:cs="宋体"/>
        </w:rPr>
        <w:t xml:space="preserve">声明人：（加盖电子公章）</w:t>
      </w:r>
      <w:r>
        <w:rPr>
          <w:rFonts w:hint="eastAsia" w:ascii="宋体" w:hAnsi="宋体" w:cs="宋体"/>
        </w:rPr>
      </w:r>
      <w:r/>
    </w:p>
    <w:p>
      <w:pPr>
        <w:pStyle w:val="994"/>
        <w:ind w:firstLine="5040"/>
        <w:spacing w:line="360" w:lineRule="auto"/>
        <w:rPr>
          <w:rFonts w:hint="eastAsia" w:ascii="宋体" w:hAnsi="宋体" w:cs="宋体"/>
          <w:b/>
        </w:rPr>
      </w:pPr>
      <w:r>
        <w:rPr>
          <w:rFonts w:hint="eastAsia" w:ascii="宋体" w:hAnsi="宋体" w:cs="宋体"/>
          <w:szCs w:val="21"/>
          <w:lang w:val="zh-CN"/>
        </w:rPr>
        <w:t xml:space="preserve">日期：年月</w:t>
      </w:r>
      <w:r>
        <w:rPr>
          <w:rFonts w:hint="eastAsia" w:ascii="宋体" w:hAnsi="宋体" w:cs="宋体"/>
          <w:b/>
          <w:szCs w:val="21"/>
          <w:lang w:val="zh-CN"/>
        </w:rPr>
        <w:br w:type="page" w:clear="all"/>
      </w:r>
      <w:r>
        <w:rPr>
          <w:rFonts w:hint="eastAsia" w:ascii="宋体" w:hAnsi="宋体" w:cs="宋体"/>
          <w:b/>
        </w:rPr>
      </w:r>
      <w:r/>
    </w:p>
    <w:p>
      <w:pPr>
        <w:pStyle w:val="994"/>
        <w:spacing w:line="360" w:lineRule="auto"/>
        <w:rPr>
          <w:rFonts w:hint="eastAsia" w:ascii="宋体" w:hAnsi="宋体" w:cs="宋体"/>
          <w:b/>
        </w:rPr>
      </w:pPr>
      <w:r>
        <w:rPr>
          <w:rFonts w:hint="eastAsia" w:ascii="宋体" w:hAnsi="宋体" w:cs="宋体"/>
          <w:b/>
        </w:rPr>
        <w:t xml:space="preserve">附件十二、资格资信证明文件</w:t>
      </w:r>
      <w:r>
        <w:rPr>
          <w:rFonts w:hint="eastAsia" w:ascii="宋体" w:hAnsi="宋体" w:cs="宋体"/>
          <w:b/>
        </w:rPr>
      </w:r>
      <w:r/>
    </w:p>
    <w:p>
      <w:pPr>
        <w:pStyle w:val="994"/>
        <w:spacing w:line="360" w:lineRule="auto"/>
        <w:rPr>
          <w:rFonts w:ascii="宋体" w:hAnsi="宋体" w:cs="宋体"/>
          <w:b/>
        </w:rPr>
      </w:pPr>
      <w:r>
        <w:rPr>
          <w:rFonts w:ascii="宋体" w:hAnsi="宋体" w:cs="宋体"/>
          <w:b/>
        </w:rPr>
      </w:r>
      <w:r/>
    </w:p>
    <w:p>
      <w:pPr>
        <w:pStyle w:val="994"/>
        <w:spacing w:line="360" w:lineRule="auto"/>
        <w:rPr>
          <w:rFonts w:ascii="宋体" w:hAnsi="宋体" w:cs="宋体"/>
          <w:b/>
        </w:rPr>
      </w:pPr>
      <w:r>
        <w:rPr>
          <w:rFonts w:hint="eastAsia" w:ascii="宋体" w:hAnsi="宋体" w:cs="宋体"/>
          <w:b/>
        </w:rPr>
        <w:t xml:space="preserve">附件十三、联合体协议及联合体授权委托书（如允许联合体、格式自拟）</w:t>
      </w:r>
      <w:r>
        <w:rPr>
          <w:rFonts w:ascii="宋体" w:hAnsi="宋体" w:cs="宋体"/>
          <w:b/>
        </w:rPr>
      </w:r>
      <w:r/>
    </w:p>
    <w:p>
      <w:pPr>
        <w:pStyle w:val="1077"/>
        <w:rPr>
          <w:rFonts w:hint="eastAsia"/>
        </w:rPr>
      </w:pPr>
      <w:r>
        <w:rPr>
          <w:rFonts w:hint="eastAsia"/>
        </w:rPr>
      </w:r>
      <w:r/>
    </w:p>
    <w:p>
      <w:pPr>
        <w:pStyle w:val="994"/>
        <w:spacing w:line="360" w:lineRule="auto"/>
        <w:rPr>
          <w:rFonts w:hint="eastAsia" w:ascii="宋体" w:hAnsi="宋体" w:cs="宋体"/>
          <w:b/>
        </w:rPr>
      </w:pPr>
      <w:r>
        <w:rPr>
          <w:rFonts w:hint="eastAsia" w:ascii="宋体" w:hAnsi="宋体" w:cs="宋体"/>
          <w:b/>
        </w:rPr>
      </w:r>
      <w:r/>
    </w:p>
    <w:p>
      <w:pPr>
        <w:pStyle w:val="1077"/>
        <w:ind w:firstLine="0"/>
        <w:jc w:val="left"/>
        <w:spacing w:line="360" w:lineRule="auto"/>
        <w:rPr>
          <w:rFonts w:hint="eastAsia" w:ascii="宋体" w:hAnsi="宋体" w:cs="宋体"/>
          <w:b/>
        </w:rPr>
      </w:pPr>
      <w:r>
        <w:rPr>
          <w:rFonts w:hint="eastAsia" w:ascii="宋体" w:hAnsi="宋体" w:cs="宋体"/>
          <w:b/>
        </w:rPr>
        <w:t xml:space="preserve">附件十四、《南京市政府采购供应商信用记录表暨信用承诺书》（网站在线打印签字并盖章）</w:t>
      </w:r>
      <w:r>
        <w:rPr>
          <w:rFonts w:hint="eastAsia" w:ascii="宋体" w:hAnsi="宋体" w:cs="宋体"/>
          <w:b/>
        </w:rPr>
      </w:r>
      <w:r/>
    </w:p>
    <w:p>
      <w:pPr>
        <w:pStyle w:val="1077"/>
        <w:ind w:firstLine="0"/>
        <w:jc w:val="left"/>
        <w:spacing w:line="360" w:lineRule="auto"/>
        <w:rPr>
          <w:rFonts w:ascii="宋体" w:hAnsi="宋体" w:cs="宋体"/>
          <w:b/>
        </w:rPr>
      </w:pPr>
      <w:r>
        <w:rPr>
          <w:rFonts w:ascii="宋体" w:hAnsi="宋体" w:cs="宋体"/>
          <w:b/>
        </w:rPr>
      </w:r>
      <w:r/>
    </w:p>
    <w:p>
      <w:pPr>
        <w:pStyle w:val="1077"/>
        <w:ind w:firstLine="0"/>
        <w:jc w:val="left"/>
        <w:spacing w:line="360" w:lineRule="auto"/>
        <w:rPr>
          <w:rFonts w:hint="eastAsia" w:ascii="宋体" w:hAnsi="宋体" w:cs="宋体"/>
          <w:b/>
        </w:rPr>
      </w:pPr>
      <w:r>
        <w:rPr>
          <w:rFonts w:hint="eastAsia" w:ascii="宋体" w:hAnsi="宋体" w:cs="宋体"/>
          <w:b/>
        </w:rPr>
        <w:t xml:space="preserve">附件十五、投标人需要提供的其他材料</w:t>
      </w:r>
      <w:r>
        <w:rPr>
          <w:rFonts w:hint="eastAsia" w:ascii="宋体" w:hAnsi="宋体" w:cs="宋体"/>
          <w:b/>
        </w:rPr>
      </w:r>
      <w:r/>
    </w:p>
    <w:p>
      <w:pPr>
        <w:pStyle w:val="1023"/>
        <w:rPr>
          <w:rFonts w:hint="eastAsia" w:ascii="宋体" w:hAnsi="宋体" w:cs="宋体"/>
          <w:b/>
        </w:rPr>
      </w:pPr>
      <w:r>
        <w:rPr>
          <w:rFonts w:hint="eastAsia" w:ascii="宋体" w:hAnsi="宋体" w:cs="宋体"/>
          <w:b/>
        </w:rPr>
      </w:r>
      <w:r/>
    </w:p>
    <w:p>
      <w:pPr>
        <w:pStyle w:val="994"/>
        <w:ind w:firstLine="456"/>
        <w:spacing w:line="360" w:lineRule="auto"/>
        <w:rPr>
          <w:rFonts w:hint="eastAsia" w:ascii="宋体" w:hAnsi="宋体" w:cs="宋体"/>
          <w:bCs/>
          <w:spacing w:val="8"/>
          <w:szCs w:val="21"/>
        </w:rPr>
      </w:pPr>
      <w:r>
        <w:rPr>
          <w:rFonts w:hint="eastAsia" w:ascii="宋体" w:hAnsi="宋体" w:cs="宋体"/>
          <w:bCs/>
          <w:spacing w:val="8"/>
          <w:szCs w:val="21"/>
        </w:rPr>
        <w:t xml:space="preserve">我单位承诺：</w:t>
      </w:r>
      <w:r>
        <w:rPr>
          <w:rFonts w:hint="eastAsia" w:ascii="宋体" w:hAnsi="宋体" w:cs="宋体"/>
          <w:bCs/>
          <w:spacing w:val="8"/>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1、供应商应承诺严格执行招标文件要求和有关技术标准、规范要求，保质、保量、按时完成工作。</w:t>
      </w:r>
      <w:r>
        <w:rPr>
          <w:rFonts w:hint="eastAsia" w:ascii="宋体" w:hAnsi="宋体" w:cs="宋体"/>
          <w:szCs w:val="21"/>
        </w:rPr>
      </w:r>
      <w:r/>
    </w:p>
    <w:p>
      <w:pPr>
        <w:pStyle w:val="994"/>
        <w:ind w:firstLine="422"/>
        <w:spacing w:line="360" w:lineRule="auto"/>
        <w:rPr>
          <w:rFonts w:hint="eastAsia" w:ascii="宋体" w:hAnsi="宋体" w:cs="宋体"/>
          <w:b/>
          <w:szCs w:val="21"/>
        </w:rPr>
      </w:pPr>
      <w:r>
        <w:rPr>
          <w:rFonts w:hint="eastAsia" w:ascii="宋体" w:hAnsi="宋体" w:cs="宋体"/>
          <w:b/>
          <w:szCs w:val="21"/>
        </w:rPr>
        <w:t xml:space="preserve">2、供应商应承诺已充分了解了本次采购的项目需求，对采购的服务内容及应用模式做了充分的评估，能够满足本次项目的目标。</w:t>
      </w:r>
      <w:r>
        <w:rPr>
          <w:rFonts w:hint="eastAsia" w:ascii="宋体" w:hAnsi="宋体" w:cs="宋体"/>
          <w:b/>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3、供应商应承诺所提供的服务内容和服务质量能够满足采购文件的要求。</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4、供应商应承诺投标文件中提供的供应商资格、资质证明文件不存在隐瞒、与实际情况不符等情况，采购人有权在供应商成交后对供应商相关资质、资格和能力进行考察验证的权利，如果存在重大差异，有权取消或终止合同。</w:t>
      </w:r>
      <w:r>
        <w:rPr>
          <w:rFonts w:hint="eastAsia" w:ascii="宋体" w:hAnsi="宋体" w:cs="宋体"/>
          <w:szCs w:val="21"/>
        </w:rPr>
      </w:r>
      <w:r/>
    </w:p>
    <w:p>
      <w:pPr>
        <w:pStyle w:val="994"/>
        <w:ind w:firstLine="420"/>
        <w:spacing w:line="360" w:lineRule="auto"/>
        <w:rPr>
          <w:rFonts w:hint="eastAsia" w:ascii="宋体" w:hAnsi="宋体" w:cs="宋体"/>
          <w:szCs w:val="21"/>
        </w:rPr>
      </w:pPr>
      <w:r>
        <w:rPr>
          <w:rFonts w:hint="eastAsia" w:ascii="宋体" w:hAnsi="宋体" w:cs="宋体"/>
          <w:szCs w:val="21"/>
        </w:rPr>
        <w:t xml:space="preserve">5、供应商充分理解并承诺：若政府资金不能及时到位，供应商亦有足够的自有资金确保本项目能按计划进度和质量得到完成。（提供承诺书加盖公章）</w:t>
      </w:r>
      <w:r>
        <w:rPr>
          <w:rFonts w:hint="eastAsia" w:ascii="宋体" w:hAnsi="宋体" w:cs="宋体"/>
          <w:szCs w:val="21"/>
        </w:rPr>
      </w:r>
      <w:r/>
    </w:p>
    <w:p>
      <w:pPr>
        <w:pStyle w:val="994"/>
        <w:ind w:firstLine="420"/>
        <w:spacing w:line="360" w:lineRule="auto"/>
        <w:rPr>
          <w:rFonts w:hint="eastAsia" w:ascii="宋体" w:hAnsi="宋体" w:cs="宋体"/>
          <w:bCs/>
          <w:szCs w:val="21"/>
        </w:rPr>
      </w:pPr>
      <w:r>
        <w:rPr>
          <w:rFonts w:hint="eastAsia" w:ascii="宋体" w:hAnsi="宋体" w:cs="宋体"/>
          <w:szCs w:val="21"/>
        </w:rPr>
        <w:t xml:space="preserve">6、</w:t>
      </w:r>
      <w:r>
        <w:rPr>
          <w:rFonts w:hint="eastAsia" w:ascii="宋体" w:hAnsi="宋体" w:cs="宋体"/>
          <w:bCs/>
          <w:szCs w:val="21"/>
        </w:rPr>
        <w:t xml:space="preserve">供应商交付成果所有权归采购人所有。如若发生侵权事件，其侵权责任与采购人及招标代理机构无关，由供应商承担全部责任。侵权造成的所有相关费用，均由供应商支付，保证不伤害采购人的利益。</w:t>
      </w:r>
      <w:r>
        <w:rPr>
          <w:rFonts w:hint="eastAsia" w:ascii="宋体" w:hAnsi="宋体" w:cs="宋体"/>
          <w:bCs/>
          <w:szCs w:val="21"/>
        </w:rPr>
      </w:r>
      <w:r/>
    </w:p>
    <w:p>
      <w:pPr>
        <w:pStyle w:val="1006"/>
      </w:pPr>
      <w:r>
        <w:rPr>
          <w:rFonts w:hint="eastAsia" w:ascii="宋体" w:hAnsi="宋体" w:cs="宋体"/>
          <w:bCs/>
          <w:szCs w:val="21"/>
        </w:rPr>
        <w:t xml:space="preserve">.......（自行增加）</w:t>
      </w:r>
      <w:r/>
    </w:p>
    <w:p>
      <w:pPr>
        <w:pStyle w:val="994"/>
        <w:ind w:firstLine="420"/>
        <w:spacing w:line="440" w:lineRule="exact"/>
        <w:widowControl/>
        <w:rPr>
          <w:rFonts w:hint="eastAsia" w:ascii="宋体" w:hAnsi="宋体" w:cs="宋体"/>
        </w:rPr>
      </w:pPr>
      <w:r>
        <w:rPr>
          <w:rFonts w:hint="eastAsia" w:ascii="宋体" w:hAnsi="宋体" w:cs="宋体"/>
        </w:rPr>
      </w:r>
      <w:r/>
    </w:p>
    <w:p>
      <w:pPr>
        <w:pStyle w:val="994"/>
        <w:ind w:firstLine="420"/>
        <w:jc w:val="right"/>
        <w:spacing w:line="440" w:lineRule="exact"/>
        <w:widowControl/>
        <w:rPr>
          <w:rFonts w:hint="eastAsia" w:ascii="宋体" w:hAnsi="宋体" w:cs="宋体"/>
        </w:rPr>
      </w:pPr>
      <w:r>
        <w:rPr>
          <w:rFonts w:hint="eastAsia" w:ascii="宋体" w:hAnsi="宋体" w:cs="宋体"/>
        </w:rPr>
      </w:r>
      <w:r/>
    </w:p>
    <w:p>
      <w:pPr>
        <w:pStyle w:val="994"/>
        <w:ind w:firstLine="420"/>
        <w:jc w:val="right"/>
        <w:spacing w:line="440" w:lineRule="exact"/>
        <w:widowControl/>
        <w:rPr>
          <w:rFonts w:ascii="宋体" w:hAnsi="宋体" w:cs="宋体"/>
        </w:rPr>
      </w:pPr>
      <w:r>
        <w:rPr>
          <w:rFonts w:hint="eastAsia" w:ascii="宋体" w:hAnsi="宋体" w:cs="宋体"/>
        </w:rPr>
        <w:t xml:space="preserve">企业名称</w:t>
      </w:r>
      <w:r>
        <w:rPr>
          <w:rFonts w:hint="eastAsia" w:ascii="宋体" w:hAnsi="宋体" w:cs="宋体"/>
          <w:szCs w:val="21"/>
        </w:rPr>
        <w:t xml:space="preserve">（加盖电子公章）</w:t>
      </w:r>
      <w:r>
        <w:rPr>
          <w:rFonts w:hint="eastAsia" w:ascii="宋体" w:hAnsi="宋体" w:cs="宋体"/>
        </w:rPr>
        <w:t xml:space="preserve">：</w:t>
      </w:r>
      <w:r>
        <w:rPr>
          <w:rFonts w:ascii="宋体" w:hAnsi="宋体" w:cs="宋体"/>
        </w:rPr>
      </w:r>
      <w:r/>
    </w:p>
    <w:p>
      <w:pPr>
        <w:pStyle w:val="994"/>
        <w:ind w:firstLine="420"/>
        <w:jc w:val="left"/>
        <w:spacing w:line="360" w:lineRule="auto"/>
        <w:widowControl/>
        <w:rPr>
          <w:rFonts w:ascii="宋体" w:hAnsi="宋体" w:cs="宋体"/>
        </w:rPr>
      </w:pPr>
      <w:r>
        <w:rPr>
          <w:rFonts w:hint="eastAsia" w:ascii="宋体" w:hAnsi="宋体" w:cs="宋体"/>
        </w:rPr>
        <w:t xml:space="preserve">                                                   日期：</w:t>
      </w:r>
      <w:r>
        <w:rPr>
          <w:rFonts w:ascii="宋体" w:hAnsi="宋体" w:cs="宋体"/>
        </w:rPr>
      </w:r>
      <w:r/>
    </w:p>
    <w:sectPr>
      <w:headerReference w:type="default" r:id="rId9"/>
      <w:footerReference w:type="default" r:id="rId12"/>
      <w:footerReference w:type="first" r:id="rId13"/>
      <w:footnotePr/>
      <w:endnotePr/>
      <w:type w:val="nextPage"/>
      <w:pgSz w:w="11906" w:h="16838" w:orient="portrait"/>
      <w:pgMar w:top="1440" w:right="1797" w:bottom="1440" w:left="1599"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819"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994"/>
                    </w:pPr>
                    <w:r/>
                    <w:r/>
                  </w:p>
                </w:txbxContent>
              </v:textbox>
            </v:shape>
          </w:pict>
        </mc:Fallback>
      </mc:AlternateContent>
    </w:r>
    <w:r>
      <w:rPr>
        <w:rFonts w:hint="eastAsia"/>
      </w:rPr>
      <w:t xml:space="preserve">·</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94"/>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9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4"/>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1043"/>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99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5"/>
      <w:tabs>
        <w:tab w:val="center" w:pos="4153" w:leader="none"/>
        <w:tab w:val="right" w:pos="8306" w:leader="none"/>
      </w:tabs>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995"/>
      <w:isLgl w:val="false"/>
      <w:suff w:val="nothing"/>
      <w:lvlText w:val="第%1章"/>
      <w:lvlJc w:val="left"/>
      <w:pPr>
        <w:pStyle w:val="994"/>
        <w:ind w:left="0" w:firstLine="0"/>
      </w:pPr>
    </w:lvl>
    <w:lvl w:ilvl="1">
      <w:start w:val="1"/>
      <w:numFmt w:val="decimal"/>
      <w:pStyle w:val="996"/>
      <w:isLgl w:val="false"/>
      <w:suff w:val="nothing"/>
      <w:lvlText w:val=""/>
      <w:lvlJc w:val="left"/>
      <w:pPr>
        <w:pStyle w:val="994"/>
        <w:ind w:left="0" w:firstLine="0"/>
      </w:pPr>
    </w:lvl>
    <w:lvl w:ilvl="2">
      <w:start w:val="1"/>
      <w:numFmt w:val="decimal"/>
      <w:pStyle w:val="997"/>
      <w:isLgl w:val="false"/>
      <w:suff w:val="nothing"/>
      <w:lvlText w:val=""/>
      <w:lvlJc w:val="left"/>
      <w:pPr>
        <w:pStyle w:val="994"/>
        <w:ind w:left="0" w:firstLine="0"/>
      </w:pPr>
    </w:lvl>
    <w:lvl w:ilvl="3">
      <w:start w:val="1"/>
      <w:numFmt w:val="decimal"/>
      <w:pStyle w:val="998"/>
      <w:isLgl w:val="false"/>
      <w:suff w:val="nothing"/>
      <w:lvlText w:val=""/>
      <w:lvlJc w:val="left"/>
      <w:pPr>
        <w:pStyle w:val="994"/>
        <w:ind w:left="0" w:firstLine="0"/>
      </w:pPr>
    </w:lvl>
    <w:lvl w:ilvl="4">
      <w:start w:val="1"/>
      <w:numFmt w:val="decimal"/>
      <w:pStyle w:val="999"/>
      <w:isLgl w:val="false"/>
      <w:suff w:val="nothing"/>
      <w:lvlText w:val=""/>
      <w:lvlJc w:val="left"/>
      <w:pPr>
        <w:pStyle w:val="994"/>
        <w:ind w:left="0" w:firstLine="0"/>
      </w:pPr>
    </w:lvl>
    <w:lvl w:ilvl="5">
      <w:start w:val="1"/>
      <w:numFmt w:val="decimal"/>
      <w:pStyle w:val="1000"/>
      <w:isLgl w:val="false"/>
      <w:suff w:val="nothing"/>
      <w:lvlText w:val=""/>
      <w:lvlJc w:val="left"/>
      <w:pPr>
        <w:pStyle w:val="994"/>
        <w:ind w:left="0" w:firstLine="0"/>
      </w:pPr>
    </w:lvl>
    <w:lvl w:ilvl="6">
      <w:start w:val="1"/>
      <w:numFmt w:val="decimal"/>
      <w:pStyle w:val="1001"/>
      <w:isLgl w:val="false"/>
      <w:suff w:val="nothing"/>
      <w:lvlText w:val=""/>
      <w:lvlJc w:val="left"/>
      <w:pPr>
        <w:pStyle w:val="994"/>
        <w:ind w:left="0" w:firstLine="0"/>
      </w:pPr>
    </w:lvl>
    <w:lvl w:ilvl="7">
      <w:start w:val="1"/>
      <w:numFmt w:val="decimal"/>
      <w:pStyle w:val="1002"/>
      <w:isLgl w:val="false"/>
      <w:suff w:val="nothing"/>
      <w:lvlText w:val=""/>
      <w:lvlJc w:val="left"/>
      <w:pPr>
        <w:pStyle w:val="994"/>
        <w:ind w:left="0" w:firstLine="0"/>
      </w:pPr>
    </w:lvl>
    <w:lvl w:ilvl="8">
      <w:start w:val="1"/>
      <w:numFmt w:val="decimal"/>
      <w:pStyle w:val="1003"/>
      <w:isLgl w:val="false"/>
      <w:suff w:val="nothing"/>
      <w:lvlText w:val=""/>
      <w:lvlJc w:val="left"/>
      <w:pPr>
        <w:pStyle w:val="994"/>
        <w:ind w:left="0" w:firstLine="0"/>
      </w:pPr>
    </w:lvl>
  </w:abstractNum>
  <w:abstractNum w:abstractNumId="1">
    <w:multiLevelType w:val="hybridMultilevel"/>
    <w:lvl w:ilvl="0">
      <w:start w:val="1"/>
      <w:numFmt w:val="decimal"/>
      <w:isLgl w:val="false"/>
      <w:suff w:val="tab"/>
      <w:lvlText w:val="%1."/>
      <w:lvlJc w:val="left"/>
      <w:pPr>
        <w:pStyle w:val="994"/>
        <w:ind w:left="630" w:hanging="420"/>
        <w:tabs>
          <w:tab w:val="num" w:pos="630" w:leader="none"/>
        </w:tabs>
      </w:pPr>
      <w:rPr>
        <w:rFonts w:cs="Times New Roman"/>
      </w:rPr>
    </w:lvl>
    <w:lvl w:ilvl="1">
      <w:start w:val="1"/>
      <w:numFmt w:val="decimal"/>
      <w:isLgl w:val="false"/>
      <w:suff w:val="tab"/>
      <w:lvlText w:val="%2)"/>
      <w:lvlJc w:val="left"/>
      <w:pPr>
        <w:pStyle w:val="994"/>
        <w:ind w:left="990" w:hanging="360"/>
        <w:tabs>
          <w:tab w:val="num" w:pos="990" w:leader="none"/>
        </w:tabs>
      </w:pPr>
      <w:rPr>
        <w:color w:val="000000"/>
      </w:rPr>
    </w:lvl>
    <w:lvl w:ilvl="2">
      <w:start w:val="1"/>
      <w:numFmt w:val="lowerRoman"/>
      <w:isLgl w:val="false"/>
      <w:suff w:val="tab"/>
      <w:lvlText w:val="%3."/>
      <w:lvlJc w:val="right"/>
      <w:pPr>
        <w:pStyle w:val="994"/>
        <w:ind w:left="1470" w:hanging="420"/>
        <w:tabs>
          <w:tab w:val="num" w:pos="1470" w:leader="none"/>
        </w:tabs>
      </w:pPr>
      <w:rPr>
        <w:rFonts w:cs="Times New Roman"/>
      </w:rPr>
    </w:lvl>
    <w:lvl w:ilvl="3">
      <w:start w:val="1"/>
      <w:numFmt w:val="decimal"/>
      <w:isLgl w:val="false"/>
      <w:suff w:val="tab"/>
      <w:lvlText w:val="%4."/>
      <w:lvlJc w:val="left"/>
      <w:pPr>
        <w:pStyle w:val="994"/>
        <w:ind w:left="1890" w:hanging="420"/>
        <w:tabs>
          <w:tab w:val="num" w:pos="1890" w:leader="none"/>
        </w:tabs>
      </w:pPr>
      <w:rPr>
        <w:rFonts w:cs="Times New Roman"/>
      </w:rPr>
    </w:lvl>
    <w:lvl w:ilvl="4">
      <w:start w:val="1"/>
      <w:numFmt w:val="lowerLetter"/>
      <w:isLgl w:val="false"/>
      <w:suff w:val="tab"/>
      <w:lvlText w:val="%5)"/>
      <w:lvlJc w:val="left"/>
      <w:pPr>
        <w:pStyle w:val="994"/>
        <w:ind w:left="2310" w:hanging="420"/>
        <w:tabs>
          <w:tab w:val="num" w:pos="2310" w:leader="none"/>
        </w:tabs>
      </w:pPr>
      <w:rPr>
        <w:rFonts w:cs="Times New Roman"/>
      </w:rPr>
    </w:lvl>
    <w:lvl w:ilvl="5">
      <w:start w:val="1"/>
      <w:numFmt w:val="lowerRoman"/>
      <w:isLgl w:val="false"/>
      <w:suff w:val="tab"/>
      <w:lvlText w:val="%6."/>
      <w:lvlJc w:val="right"/>
      <w:pPr>
        <w:pStyle w:val="994"/>
        <w:ind w:left="2730" w:hanging="420"/>
        <w:tabs>
          <w:tab w:val="num" w:pos="2730" w:leader="none"/>
        </w:tabs>
      </w:pPr>
      <w:rPr>
        <w:rFonts w:cs="Times New Roman"/>
      </w:rPr>
    </w:lvl>
    <w:lvl w:ilvl="6">
      <w:start w:val="1"/>
      <w:numFmt w:val="decimal"/>
      <w:isLgl w:val="false"/>
      <w:suff w:val="tab"/>
      <w:lvlText w:val="%7."/>
      <w:lvlJc w:val="left"/>
      <w:pPr>
        <w:pStyle w:val="994"/>
        <w:ind w:left="3150" w:hanging="420"/>
        <w:tabs>
          <w:tab w:val="num" w:pos="3150" w:leader="none"/>
        </w:tabs>
      </w:pPr>
      <w:rPr>
        <w:rFonts w:cs="Times New Roman"/>
      </w:rPr>
    </w:lvl>
    <w:lvl w:ilvl="7">
      <w:start w:val="1"/>
      <w:numFmt w:val="lowerLetter"/>
      <w:isLgl w:val="false"/>
      <w:suff w:val="tab"/>
      <w:lvlText w:val="%8)"/>
      <w:lvlJc w:val="left"/>
      <w:pPr>
        <w:pStyle w:val="994"/>
        <w:ind w:left="3570" w:hanging="420"/>
        <w:tabs>
          <w:tab w:val="num" w:pos="3570" w:leader="none"/>
        </w:tabs>
      </w:pPr>
      <w:rPr>
        <w:rFonts w:cs="Times New Roman"/>
      </w:rPr>
    </w:lvl>
    <w:lvl w:ilvl="8">
      <w:start w:val="1"/>
      <w:numFmt w:val="lowerRoman"/>
      <w:isLgl w:val="false"/>
      <w:suff w:val="tab"/>
      <w:lvlText w:val="%9."/>
      <w:lvlJc w:val="right"/>
      <w:pPr>
        <w:pStyle w:val="994"/>
        <w:ind w:left="3990" w:hanging="420"/>
        <w:tabs>
          <w:tab w:val="num" w:pos="3990" w:leader="none"/>
        </w:tabs>
      </w:pPr>
      <w:rPr>
        <w:rFonts w:cs="Times New Roman"/>
      </w:rPr>
    </w:lvl>
  </w:abstractNum>
  <w:abstractNum w:abstractNumId="2">
    <w:multiLevelType w:val="hybridMultilevel"/>
    <w:lvl w:ilvl="0">
      <w:start w:val="1"/>
      <w:numFmt w:val="chineseCountingThousand"/>
      <w:pStyle w:val="1147"/>
      <w:isLgl w:val="false"/>
      <w:suff w:val="tab"/>
      <w:lvlText w:val="%1"/>
      <w:lvlJc w:val="left"/>
      <w:pPr>
        <w:pStyle w:val="994"/>
        <w:ind w:left="425" w:hanging="425"/>
      </w:pPr>
      <w:rPr>
        <w:rFonts w:hint="eastAsia" w:ascii="Arial Unicode MS" w:hAnsi="Arial Unicode MS" w:eastAsia="微软雅黑"/>
        <w:b/>
        <w:i w:val="0"/>
        <w:lang w:val="en-US"/>
      </w:rPr>
    </w:lvl>
    <w:lvl w:ilvl="1">
      <w:start w:val="1"/>
      <w:numFmt w:val="decimal"/>
      <w:isLgl w:val="false"/>
      <w:suff w:val="tab"/>
      <w:lvlText w:val="%1.%2"/>
      <w:lvlJc w:val="left"/>
      <w:pPr>
        <w:pStyle w:val="994"/>
        <w:ind w:left="425" w:hanging="425"/>
      </w:pPr>
      <w:rPr>
        <w:rFonts w:hint="eastAsia" w:ascii="Arial Unicode MS" w:hAnsi="Arial Unicode MS" w:eastAsia="微软雅黑"/>
        <w:b/>
        <w:i w:val="0"/>
      </w:rPr>
    </w:lvl>
    <w:lvl w:ilvl="2">
      <w:start w:val="1"/>
      <w:numFmt w:val="decimal"/>
      <w:isLgl w:val="false"/>
      <w:suff w:val="tab"/>
      <w:lvlText w:val="%1.%2.%3"/>
      <w:lvlJc w:val="left"/>
      <w:pPr>
        <w:pStyle w:val="994"/>
        <w:ind w:left="425" w:hanging="425"/>
      </w:pPr>
      <w:rPr>
        <w:rFonts w:hint="eastAsia" w:ascii="Arial Unicode MS" w:hAnsi="Arial Unicode MS" w:eastAsia="微软雅黑"/>
        <w:b/>
        <w:i w:val="0"/>
      </w:rPr>
    </w:lvl>
    <w:lvl w:ilvl="3">
      <w:start w:val="1"/>
      <w:numFmt w:val="decimal"/>
      <w:isLgl w:val="false"/>
      <w:suff w:val="tab"/>
      <w:lvlText w:val="%1.%2.%3.%4"/>
      <w:lvlJc w:val="left"/>
      <w:pPr>
        <w:pStyle w:val="994"/>
        <w:ind w:left="425" w:hanging="425"/>
      </w:pPr>
      <w:rPr>
        <w:rFonts w:hint="eastAsia" w:ascii="Arial Unicode MS" w:hAnsi="Arial Unicode MS" w:eastAsia="微软雅黑"/>
        <w:b/>
        <w:i w:val="0"/>
      </w:rPr>
    </w:lvl>
    <w:lvl w:ilvl="4">
      <w:start w:val="1"/>
      <w:numFmt w:val="decimal"/>
      <w:isLgl w:val="false"/>
      <w:suff w:val="tab"/>
      <w:lvlText w:val="%1.%2.%3.%4.%5"/>
      <w:lvlJc w:val="left"/>
      <w:pPr>
        <w:pStyle w:val="994"/>
        <w:ind w:left="425" w:hanging="425"/>
      </w:pPr>
      <w:rPr>
        <w:rFonts w:hint="eastAsia" w:ascii="Arial Unicode MS" w:hAnsi="Arial Unicode MS" w:eastAsia="微软雅黑"/>
        <w:b/>
        <w:i w:val="0"/>
      </w:rPr>
    </w:lvl>
    <w:lvl w:ilvl="5">
      <w:start w:val="1"/>
      <w:numFmt w:val="decimal"/>
      <w:isLgl w:val="false"/>
      <w:suff w:val="tab"/>
      <w:lvlText w:val="%1.%2.%3.%4.%5.%6"/>
      <w:lvlJc w:val="left"/>
      <w:pPr>
        <w:pStyle w:val="994"/>
        <w:ind w:left="425" w:hanging="425"/>
      </w:pPr>
      <w:rPr>
        <w:rFonts w:hint="eastAsia"/>
      </w:rPr>
    </w:lvl>
    <w:lvl w:ilvl="6">
      <w:start w:val="1"/>
      <w:numFmt w:val="decimal"/>
      <w:isLgl w:val="false"/>
      <w:suff w:val="tab"/>
      <w:lvlText w:val="%1.%2.%3.%4.%5.%6.%7"/>
      <w:lvlJc w:val="left"/>
      <w:pPr>
        <w:pStyle w:val="994"/>
        <w:ind w:left="425" w:hanging="425"/>
      </w:pPr>
      <w:rPr>
        <w:rFonts w:hint="eastAsia"/>
      </w:rPr>
    </w:lvl>
    <w:lvl w:ilvl="7">
      <w:start w:val="1"/>
      <w:numFmt w:val="decimal"/>
      <w:isLgl w:val="false"/>
      <w:suff w:val="tab"/>
      <w:lvlText w:val="%1.%2.%3.%4.%5.%6.%7.%8"/>
      <w:lvlJc w:val="left"/>
      <w:pPr>
        <w:pStyle w:val="994"/>
        <w:ind w:left="425" w:hanging="425"/>
      </w:pPr>
      <w:rPr>
        <w:rFonts w:hint="eastAsia"/>
      </w:rPr>
    </w:lvl>
    <w:lvl w:ilvl="8">
      <w:start w:val="1"/>
      <w:numFmt w:val="decimal"/>
      <w:isLgl w:val="false"/>
      <w:suff w:val="tab"/>
      <w:lvlText w:val="%1.%2.%3.%4.%5.%6.%7.%8.%9"/>
      <w:lvlJc w:val="left"/>
      <w:pPr>
        <w:pStyle w:val="994"/>
        <w:ind w:left="425" w:hanging="425"/>
      </w:pPr>
      <w:rPr>
        <w:rFonts w:hint="eastAsia"/>
      </w:rPr>
    </w:lvl>
  </w:abstractNum>
  <w:abstractNum w:abstractNumId="3">
    <w:multiLevelType w:val="hybridMultilevel"/>
    <w:lvl w:ilvl="0">
      <w:start w:val="5"/>
      <w:numFmt w:val="chineseCounting"/>
      <w:isLgl w:val="false"/>
      <w:suff w:val="space"/>
      <w:lvlText w:val="第%1章"/>
      <w:lvlJc w:val="left"/>
      <w:pPr>
        <w:pStyle w:val="99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pStyle w:val="994"/>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isLgl w:val="false"/>
      <w:suff w:val="space"/>
      <w:lvlText w:val="%1. "/>
      <w:lvlJc w:val="left"/>
      <w:pPr>
        <w:pStyle w:val="994"/>
        <w:ind w:left="907" w:hanging="907"/>
      </w:pPr>
      <w:rPr>
        <w:rFonts w:hint="eastAsia"/>
      </w:rPr>
    </w:lvl>
    <w:lvl w:ilvl="1">
      <w:start w:val="1"/>
      <w:numFmt w:val="decimal"/>
      <w:isLgl w:val="false"/>
      <w:suff w:val="space"/>
      <w:lvlText w:val="%1.%2 "/>
      <w:lvlJc w:val="left"/>
      <w:pPr>
        <w:pStyle w:val="994"/>
        <w:ind w:left="794" w:hanging="794"/>
      </w:pPr>
    </w:lvl>
    <w:lvl w:ilvl="2">
      <w:start w:val="0"/>
      <w:numFmt w:val="decimal"/>
      <w:isLgl w:val="false"/>
      <w:suff w:val="tab"/>
      <w:lvlText w:val=""/>
      <w:lvlJc w:val="left"/>
      <w:pPr>
        <w:pStyle w:val="994"/>
        <w:tabs>
          <w:tab w:val="num" w:pos="360" w:leader="none"/>
        </w:tabs>
      </w:pPr>
      <w:rPr>
        <w:rFonts w:cs="Times New Roman"/>
      </w:rPr>
    </w:lvl>
    <w:lvl w:ilvl="3">
      <w:start w:val="0"/>
      <w:numFmt w:val="decimal"/>
      <w:isLgl w:val="false"/>
      <w:suff w:val="tab"/>
      <w:lvlText w:val=""/>
      <w:lvlJc w:val="left"/>
      <w:pPr>
        <w:pStyle w:val="994"/>
        <w:tabs>
          <w:tab w:val="num" w:pos="360" w:leader="none"/>
        </w:tabs>
      </w:pPr>
      <w:rPr>
        <w:rFonts w:cs="Times New Roman"/>
      </w:rPr>
    </w:lvl>
    <w:lvl w:ilvl="4">
      <w:start w:val="0"/>
      <w:numFmt w:val="decimal"/>
      <w:pStyle w:val="1239"/>
      <w:isLgl w:val="false"/>
      <w:suff w:val="tab"/>
      <w:lvlText w:val=""/>
      <w:lvlJc w:val="left"/>
      <w:pPr>
        <w:pStyle w:val="994"/>
      </w:pPr>
      <w:rPr>
        <w:rFonts w:cs="Times New Roman"/>
      </w:rPr>
    </w:lvl>
    <w:lvl w:ilvl="5">
      <w:start w:val="0"/>
      <w:numFmt w:val="decimal"/>
      <w:isLgl w:val="false"/>
      <w:suff w:val="tab"/>
      <w:lvlText w:val=""/>
      <w:lvlJc w:val="left"/>
      <w:pPr>
        <w:pStyle w:val="994"/>
      </w:pPr>
      <w:rPr>
        <w:rFonts w:cs="Times New Roman"/>
      </w:rPr>
    </w:lvl>
    <w:lvl w:ilvl="6">
      <w:start w:val="0"/>
      <w:numFmt w:val="decimal"/>
      <w:isLgl w:val="false"/>
      <w:suff w:val="tab"/>
      <w:lvlText w:val=""/>
      <w:lvlJc w:val="left"/>
      <w:pPr>
        <w:pStyle w:val="994"/>
      </w:pPr>
      <w:rPr>
        <w:rFonts w:cs="Times New Roman"/>
      </w:rPr>
    </w:lvl>
    <w:lvl w:ilvl="7">
      <w:start w:val="0"/>
      <w:numFmt w:val="decimal"/>
      <w:isLgl w:val="false"/>
      <w:suff w:val="tab"/>
      <w:lvlText w:val=""/>
      <w:lvlJc w:val="left"/>
      <w:pPr>
        <w:pStyle w:val="994"/>
      </w:pPr>
      <w:rPr>
        <w:rFonts w:cs="Times New Roman"/>
      </w:rPr>
    </w:lvl>
    <w:lvl w:ilvl="8">
      <w:start w:val="0"/>
      <w:numFmt w:val="decimal"/>
      <w:isLgl w:val="false"/>
      <w:suff w:val="tab"/>
      <w:lvlText w:val=""/>
      <w:lvlJc w:val="left"/>
      <w:pPr>
        <w:pStyle w:val="994"/>
      </w:pPr>
      <w:rPr>
        <w:rFonts w:cs="Times New Roman"/>
      </w:rPr>
    </w:lvl>
  </w:abstractNum>
  <w:abstractNum w:abstractNumId="7">
    <w:multiLevelType w:val="hybridMultilevel"/>
    <w:lvl w:ilvl="0">
      <w:start w:val="7"/>
      <w:numFmt w:val="decimal"/>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pStyle w:val="99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6"/>
  </w:num>
  <w:num w:numId="4">
    <w:abstractNumId w:val="7"/>
  </w:num>
  <w:num w:numId="5">
    <w:abstractNumId w:val="1"/>
  </w:num>
  <w:num w:numId="6">
    <w:abstractNumId w:val="4"/>
  </w:num>
  <w:num w:numId="7">
    <w:abstractNumId w:val="8"/>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6">
    <w:name w:val="Heading 1"/>
    <w:basedOn w:val="994"/>
    <w:next w:val="994"/>
    <w:link w:val="817"/>
    <w:uiPriority w:val="9"/>
    <w:qFormat/>
    <w:pPr>
      <w:keepLines/>
      <w:keepNext/>
      <w:spacing w:before="480" w:after="200"/>
      <w:outlineLvl w:val="0"/>
    </w:pPr>
    <w:rPr>
      <w:rFonts w:ascii="Arial" w:hAnsi="Arial" w:eastAsia="Arial" w:cs="Arial"/>
      <w:sz w:val="40"/>
      <w:szCs w:val="40"/>
    </w:rPr>
  </w:style>
  <w:style w:type="character" w:styleId="817">
    <w:name w:val="Heading 1 Char"/>
    <w:link w:val="816"/>
    <w:uiPriority w:val="9"/>
    <w:rPr>
      <w:rFonts w:ascii="Arial" w:hAnsi="Arial" w:eastAsia="Arial" w:cs="Arial"/>
      <w:sz w:val="40"/>
      <w:szCs w:val="40"/>
    </w:rPr>
  </w:style>
  <w:style w:type="paragraph" w:styleId="818">
    <w:name w:val="Heading 2"/>
    <w:basedOn w:val="994"/>
    <w:next w:val="994"/>
    <w:link w:val="819"/>
    <w:uiPriority w:val="9"/>
    <w:unhideWhenUsed/>
    <w:qFormat/>
    <w:pPr>
      <w:keepLines/>
      <w:keepNext/>
      <w:spacing w:before="360" w:after="200"/>
      <w:outlineLvl w:val="1"/>
    </w:pPr>
    <w:rPr>
      <w:rFonts w:ascii="Arial" w:hAnsi="Arial" w:eastAsia="Arial" w:cs="Arial"/>
      <w:sz w:val="34"/>
    </w:rPr>
  </w:style>
  <w:style w:type="character" w:styleId="819">
    <w:name w:val="Heading 2 Char"/>
    <w:link w:val="818"/>
    <w:uiPriority w:val="9"/>
    <w:rPr>
      <w:rFonts w:ascii="Arial" w:hAnsi="Arial" w:eastAsia="Arial" w:cs="Arial"/>
      <w:sz w:val="34"/>
    </w:rPr>
  </w:style>
  <w:style w:type="paragraph" w:styleId="820">
    <w:name w:val="Heading 3"/>
    <w:basedOn w:val="994"/>
    <w:next w:val="994"/>
    <w:link w:val="821"/>
    <w:uiPriority w:val="9"/>
    <w:unhideWhenUsed/>
    <w:qFormat/>
    <w:pPr>
      <w:keepLines/>
      <w:keepNext/>
      <w:spacing w:before="320" w:after="200"/>
      <w:outlineLvl w:val="2"/>
    </w:pPr>
    <w:rPr>
      <w:rFonts w:ascii="Arial" w:hAnsi="Arial" w:eastAsia="Arial" w:cs="Arial"/>
      <w:sz w:val="30"/>
      <w:szCs w:val="30"/>
    </w:rPr>
  </w:style>
  <w:style w:type="character" w:styleId="821">
    <w:name w:val="Heading 3 Char"/>
    <w:link w:val="820"/>
    <w:uiPriority w:val="9"/>
    <w:rPr>
      <w:rFonts w:ascii="Arial" w:hAnsi="Arial" w:eastAsia="Arial" w:cs="Arial"/>
      <w:sz w:val="30"/>
      <w:szCs w:val="30"/>
    </w:rPr>
  </w:style>
  <w:style w:type="paragraph" w:styleId="822">
    <w:name w:val="Heading 4"/>
    <w:basedOn w:val="994"/>
    <w:next w:val="994"/>
    <w:link w:val="823"/>
    <w:uiPriority w:val="9"/>
    <w:unhideWhenUsed/>
    <w:qFormat/>
    <w:pPr>
      <w:keepLines/>
      <w:keepNext/>
      <w:spacing w:before="320" w:after="200"/>
      <w:outlineLvl w:val="3"/>
    </w:pPr>
    <w:rPr>
      <w:rFonts w:ascii="Arial" w:hAnsi="Arial" w:eastAsia="Arial" w:cs="Arial"/>
      <w:b/>
      <w:bCs/>
      <w:sz w:val="26"/>
      <w:szCs w:val="26"/>
    </w:rPr>
  </w:style>
  <w:style w:type="character" w:styleId="823">
    <w:name w:val="Heading 4 Char"/>
    <w:link w:val="822"/>
    <w:uiPriority w:val="9"/>
    <w:rPr>
      <w:rFonts w:ascii="Arial" w:hAnsi="Arial" w:eastAsia="Arial" w:cs="Arial"/>
      <w:b/>
      <w:bCs/>
      <w:sz w:val="26"/>
      <w:szCs w:val="26"/>
    </w:rPr>
  </w:style>
  <w:style w:type="paragraph" w:styleId="824">
    <w:name w:val="Heading 5"/>
    <w:basedOn w:val="994"/>
    <w:next w:val="994"/>
    <w:link w:val="825"/>
    <w:uiPriority w:val="9"/>
    <w:unhideWhenUsed/>
    <w:qFormat/>
    <w:pPr>
      <w:keepLines/>
      <w:keepNext/>
      <w:spacing w:before="320" w:after="200"/>
      <w:outlineLvl w:val="4"/>
    </w:pPr>
    <w:rPr>
      <w:rFonts w:ascii="Arial" w:hAnsi="Arial" w:eastAsia="Arial" w:cs="Arial"/>
      <w:b/>
      <w:bCs/>
      <w:sz w:val="24"/>
      <w:szCs w:val="24"/>
    </w:rPr>
  </w:style>
  <w:style w:type="character" w:styleId="825">
    <w:name w:val="Heading 5 Char"/>
    <w:link w:val="824"/>
    <w:uiPriority w:val="9"/>
    <w:rPr>
      <w:rFonts w:ascii="Arial" w:hAnsi="Arial" w:eastAsia="Arial" w:cs="Arial"/>
      <w:b/>
      <w:bCs/>
      <w:sz w:val="24"/>
      <w:szCs w:val="24"/>
    </w:rPr>
  </w:style>
  <w:style w:type="paragraph" w:styleId="826">
    <w:name w:val="Heading 6"/>
    <w:basedOn w:val="994"/>
    <w:next w:val="994"/>
    <w:link w:val="827"/>
    <w:uiPriority w:val="9"/>
    <w:unhideWhenUsed/>
    <w:qFormat/>
    <w:pPr>
      <w:keepLines/>
      <w:keepNext/>
      <w:spacing w:before="320" w:after="200"/>
      <w:outlineLvl w:val="5"/>
    </w:pPr>
    <w:rPr>
      <w:rFonts w:ascii="Arial" w:hAnsi="Arial" w:eastAsia="Arial" w:cs="Arial"/>
      <w:b/>
      <w:bCs/>
      <w:sz w:val="22"/>
      <w:szCs w:val="22"/>
    </w:rPr>
  </w:style>
  <w:style w:type="character" w:styleId="827">
    <w:name w:val="Heading 6 Char"/>
    <w:link w:val="826"/>
    <w:uiPriority w:val="9"/>
    <w:rPr>
      <w:rFonts w:ascii="Arial" w:hAnsi="Arial" w:eastAsia="Arial" w:cs="Arial"/>
      <w:b/>
      <w:bCs/>
      <w:sz w:val="22"/>
      <w:szCs w:val="22"/>
    </w:rPr>
  </w:style>
  <w:style w:type="paragraph" w:styleId="828">
    <w:name w:val="Heading 7"/>
    <w:basedOn w:val="994"/>
    <w:next w:val="994"/>
    <w:link w:val="829"/>
    <w:uiPriority w:val="9"/>
    <w:unhideWhenUsed/>
    <w:qFormat/>
    <w:pPr>
      <w:keepLines/>
      <w:keepNext/>
      <w:spacing w:before="320" w:after="200"/>
      <w:outlineLvl w:val="6"/>
    </w:pPr>
    <w:rPr>
      <w:rFonts w:ascii="Arial" w:hAnsi="Arial" w:eastAsia="Arial" w:cs="Arial"/>
      <w:b/>
      <w:bCs/>
      <w:i/>
      <w:iCs/>
      <w:sz w:val="22"/>
      <w:szCs w:val="22"/>
    </w:rPr>
  </w:style>
  <w:style w:type="character" w:styleId="829">
    <w:name w:val="Heading 7 Char"/>
    <w:link w:val="828"/>
    <w:uiPriority w:val="9"/>
    <w:rPr>
      <w:rFonts w:ascii="Arial" w:hAnsi="Arial" w:eastAsia="Arial" w:cs="Arial"/>
      <w:b/>
      <w:bCs/>
      <w:i/>
      <w:iCs/>
      <w:sz w:val="22"/>
      <w:szCs w:val="22"/>
    </w:rPr>
  </w:style>
  <w:style w:type="paragraph" w:styleId="830">
    <w:name w:val="Heading 8"/>
    <w:basedOn w:val="994"/>
    <w:next w:val="994"/>
    <w:link w:val="831"/>
    <w:uiPriority w:val="9"/>
    <w:unhideWhenUsed/>
    <w:qFormat/>
    <w:pPr>
      <w:keepLines/>
      <w:keepNext/>
      <w:spacing w:before="320" w:after="200"/>
      <w:outlineLvl w:val="7"/>
    </w:pPr>
    <w:rPr>
      <w:rFonts w:ascii="Arial" w:hAnsi="Arial" w:eastAsia="Arial" w:cs="Arial"/>
      <w:i/>
      <w:iCs/>
      <w:sz w:val="22"/>
      <w:szCs w:val="22"/>
    </w:rPr>
  </w:style>
  <w:style w:type="character" w:styleId="831">
    <w:name w:val="Heading 8 Char"/>
    <w:link w:val="830"/>
    <w:uiPriority w:val="9"/>
    <w:rPr>
      <w:rFonts w:ascii="Arial" w:hAnsi="Arial" w:eastAsia="Arial" w:cs="Arial"/>
      <w:i/>
      <w:iCs/>
      <w:sz w:val="22"/>
      <w:szCs w:val="22"/>
    </w:rPr>
  </w:style>
  <w:style w:type="paragraph" w:styleId="832">
    <w:name w:val="Heading 9"/>
    <w:basedOn w:val="994"/>
    <w:next w:val="994"/>
    <w:link w:val="833"/>
    <w:uiPriority w:val="9"/>
    <w:unhideWhenUsed/>
    <w:qFormat/>
    <w:pPr>
      <w:keepLines/>
      <w:keepNext/>
      <w:spacing w:before="320" w:after="200"/>
      <w:outlineLvl w:val="8"/>
    </w:pPr>
    <w:rPr>
      <w:rFonts w:ascii="Arial" w:hAnsi="Arial" w:eastAsia="Arial" w:cs="Arial"/>
      <w:i/>
      <w:iCs/>
      <w:sz w:val="21"/>
      <w:szCs w:val="21"/>
    </w:rPr>
  </w:style>
  <w:style w:type="character" w:styleId="833">
    <w:name w:val="Heading 9 Char"/>
    <w:link w:val="832"/>
    <w:uiPriority w:val="9"/>
    <w:rPr>
      <w:rFonts w:ascii="Arial" w:hAnsi="Arial" w:eastAsia="Arial" w:cs="Arial"/>
      <w:i/>
      <w:iCs/>
      <w:sz w:val="21"/>
      <w:szCs w:val="21"/>
    </w:rPr>
  </w:style>
  <w:style w:type="paragraph" w:styleId="834">
    <w:name w:val="List Paragraph"/>
    <w:basedOn w:val="994"/>
    <w:uiPriority w:val="34"/>
    <w:qFormat/>
    <w:pPr>
      <w:contextualSpacing/>
      <w:ind w:left="720"/>
    </w:pPr>
  </w:style>
  <w:style w:type="paragraph" w:styleId="835">
    <w:name w:val="No Spacing"/>
    <w:uiPriority w:val="1"/>
    <w:qFormat/>
    <w:pPr>
      <w:spacing w:before="0" w:after="0" w:line="240" w:lineRule="auto"/>
    </w:pPr>
  </w:style>
  <w:style w:type="paragraph" w:styleId="836">
    <w:name w:val="Title"/>
    <w:basedOn w:val="994"/>
    <w:next w:val="994"/>
    <w:link w:val="837"/>
    <w:uiPriority w:val="10"/>
    <w:qFormat/>
    <w:pPr>
      <w:contextualSpacing/>
      <w:spacing w:before="300" w:after="200"/>
    </w:pPr>
    <w:rPr>
      <w:sz w:val="48"/>
      <w:szCs w:val="48"/>
    </w:rPr>
  </w:style>
  <w:style w:type="character" w:styleId="837">
    <w:name w:val="Title Char"/>
    <w:link w:val="836"/>
    <w:uiPriority w:val="10"/>
    <w:rPr>
      <w:sz w:val="48"/>
      <w:szCs w:val="48"/>
    </w:rPr>
  </w:style>
  <w:style w:type="paragraph" w:styleId="838">
    <w:name w:val="Subtitle"/>
    <w:basedOn w:val="994"/>
    <w:next w:val="994"/>
    <w:link w:val="839"/>
    <w:uiPriority w:val="11"/>
    <w:qFormat/>
    <w:pPr>
      <w:spacing w:before="200" w:after="200"/>
    </w:pPr>
    <w:rPr>
      <w:sz w:val="24"/>
      <w:szCs w:val="24"/>
    </w:rPr>
  </w:style>
  <w:style w:type="character" w:styleId="839">
    <w:name w:val="Subtitle Char"/>
    <w:link w:val="838"/>
    <w:uiPriority w:val="11"/>
    <w:rPr>
      <w:sz w:val="24"/>
      <w:szCs w:val="24"/>
    </w:rPr>
  </w:style>
  <w:style w:type="paragraph" w:styleId="840">
    <w:name w:val="Quote"/>
    <w:basedOn w:val="994"/>
    <w:next w:val="994"/>
    <w:link w:val="841"/>
    <w:uiPriority w:val="29"/>
    <w:qFormat/>
    <w:pPr>
      <w:ind w:left="720" w:right="720"/>
    </w:pPr>
    <w:rPr>
      <w:i/>
    </w:rPr>
  </w:style>
  <w:style w:type="character" w:styleId="841">
    <w:name w:val="Quote Char"/>
    <w:link w:val="840"/>
    <w:uiPriority w:val="29"/>
    <w:rPr>
      <w:i/>
    </w:rPr>
  </w:style>
  <w:style w:type="paragraph" w:styleId="842">
    <w:name w:val="Intense Quote"/>
    <w:basedOn w:val="994"/>
    <w:next w:val="994"/>
    <w:link w:val="8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3">
    <w:name w:val="Intense Quote Char"/>
    <w:link w:val="842"/>
    <w:uiPriority w:val="30"/>
    <w:rPr>
      <w:i/>
    </w:rPr>
  </w:style>
  <w:style w:type="paragraph" w:styleId="844">
    <w:name w:val="Header"/>
    <w:basedOn w:val="994"/>
    <w:link w:val="845"/>
    <w:uiPriority w:val="99"/>
    <w:unhideWhenUsed/>
    <w:pPr>
      <w:spacing w:after="0" w:line="240" w:lineRule="auto"/>
      <w:tabs>
        <w:tab w:val="center" w:pos="7143" w:leader="none"/>
        <w:tab w:val="right" w:pos="14287" w:leader="none"/>
      </w:tabs>
    </w:pPr>
  </w:style>
  <w:style w:type="character" w:styleId="845">
    <w:name w:val="Header Char"/>
    <w:link w:val="844"/>
    <w:uiPriority w:val="99"/>
  </w:style>
  <w:style w:type="paragraph" w:styleId="846">
    <w:name w:val="Footer"/>
    <w:basedOn w:val="994"/>
    <w:link w:val="849"/>
    <w:uiPriority w:val="99"/>
    <w:unhideWhenUsed/>
    <w:pPr>
      <w:spacing w:after="0" w:line="240" w:lineRule="auto"/>
      <w:tabs>
        <w:tab w:val="center" w:pos="7143" w:leader="none"/>
        <w:tab w:val="right" w:pos="14287" w:leader="none"/>
      </w:tabs>
    </w:pPr>
  </w:style>
  <w:style w:type="character" w:styleId="847">
    <w:name w:val="Footer Char"/>
    <w:link w:val="846"/>
    <w:uiPriority w:val="99"/>
  </w:style>
  <w:style w:type="paragraph" w:styleId="848">
    <w:name w:val="Caption"/>
    <w:basedOn w:val="994"/>
    <w:next w:val="994"/>
    <w:uiPriority w:val="35"/>
    <w:semiHidden/>
    <w:unhideWhenUsed/>
    <w:qFormat/>
    <w:pPr>
      <w:spacing w:line="276" w:lineRule="auto"/>
    </w:pPr>
    <w:rPr>
      <w:b/>
      <w:bCs/>
      <w:color w:val="4f81bd" w:themeColor="accent1"/>
      <w:sz w:val="18"/>
      <w:szCs w:val="18"/>
    </w:rPr>
  </w:style>
  <w:style w:type="character" w:styleId="849">
    <w:name w:val="Caption Char"/>
    <w:basedOn w:val="848"/>
    <w:link w:val="846"/>
    <w:uiPriority w:val="99"/>
  </w:style>
  <w:style w:type="table" w:styleId="85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5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9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3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3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5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5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6">
    <w:name w:val="Hyperlink"/>
    <w:uiPriority w:val="99"/>
    <w:unhideWhenUsed/>
    <w:rPr>
      <w:color w:val="0000ff" w:themeColor="hyperlink"/>
      <w:u w:val="single"/>
    </w:rPr>
  </w:style>
  <w:style w:type="paragraph" w:styleId="977">
    <w:name w:val="footnote text"/>
    <w:basedOn w:val="994"/>
    <w:link w:val="978"/>
    <w:uiPriority w:val="99"/>
    <w:semiHidden/>
    <w:unhideWhenUsed/>
    <w:pPr>
      <w:spacing w:after="40" w:line="240" w:lineRule="auto"/>
    </w:pPr>
    <w:rPr>
      <w:sz w:val="18"/>
    </w:rPr>
  </w:style>
  <w:style w:type="character" w:styleId="978">
    <w:name w:val="Footnote Text Char"/>
    <w:link w:val="977"/>
    <w:uiPriority w:val="99"/>
    <w:rPr>
      <w:sz w:val="18"/>
    </w:rPr>
  </w:style>
  <w:style w:type="character" w:styleId="979">
    <w:name w:val="footnote reference"/>
    <w:uiPriority w:val="99"/>
    <w:unhideWhenUsed/>
    <w:rPr>
      <w:vertAlign w:val="superscript"/>
    </w:rPr>
  </w:style>
  <w:style w:type="paragraph" w:styleId="980">
    <w:name w:val="endnote text"/>
    <w:basedOn w:val="994"/>
    <w:link w:val="981"/>
    <w:uiPriority w:val="99"/>
    <w:semiHidden/>
    <w:unhideWhenUsed/>
    <w:pPr>
      <w:spacing w:after="0" w:line="240" w:lineRule="auto"/>
    </w:pPr>
    <w:rPr>
      <w:sz w:val="20"/>
    </w:rPr>
  </w:style>
  <w:style w:type="character" w:styleId="981">
    <w:name w:val="Endnote Text Char"/>
    <w:link w:val="980"/>
    <w:uiPriority w:val="99"/>
    <w:rPr>
      <w:sz w:val="20"/>
    </w:rPr>
  </w:style>
  <w:style w:type="character" w:styleId="982">
    <w:name w:val="endnote reference"/>
    <w:uiPriority w:val="99"/>
    <w:semiHidden/>
    <w:unhideWhenUsed/>
    <w:rPr>
      <w:vertAlign w:val="superscript"/>
    </w:rPr>
  </w:style>
  <w:style w:type="paragraph" w:styleId="983">
    <w:name w:val="toc 1"/>
    <w:basedOn w:val="994"/>
    <w:next w:val="994"/>
    <w:uiPriority w:val="39"/>
    <w:unhideWhenUsed/>
    <w:pPr>
      <w:ind w:left="0" w:right="0" w:firstLine="0"/>
      <w:spacing w:after="57"/>
    </w:pPr>
  </w:style>
  <w:style w:type="paragraph" w:styleId="984">
    <w:name w:val="toc 2"/>
    <w:basedOn w:val="994"/>
    <w:next w:val="994"/>
    <w:uiPriority w:val="39"/>
    <w:unhideWhenUsed/>
    <w:pPr>
      <w:ind w:left="283" w:right="0" w:firstLine="0"/>
      <w:spacing w:after="57"/>
    </w:pPr>
  </w:style>
  <w:style w:type="paragraph" w:styleId="985">
    <w:name w:val="toc 3"/>
    <w:basedOn w:val="994"/>
    <w:next w:val="994"/>
    <w:uiPriority w:val="39"/>
    <w:unhideWhenUsed/>
    <w:pPr>
      <w:ind w:left="567" w:right="0" w:firstLine="0"/>
      <w:spacing w:after="57"/>
    </w:pPr>
  </w:style>
  <w:style w:type="paragraph" w:styleId="986">
    <w:name w:val="toc 4"/>
    <w:basedOn w:val="994"/>
    <w:next w:val="994"/>
    <w:uiPriority w:val="39"/>
    <w:unhideWhenUsed/>
    <w:pPr>
      <w:ind w:left="850" w:right="0" w:firstLine="0"/>
      <w:spacing w:after="57"/>
    </w:pPr>
  </w:style>
  <w:style w:type="paragraph" w:styleId="987">
    <w:name w:val="toc 5"/>
    <w:basedOn w:val="994"/>
    <w:next w:val="994"/>
    <w:uiPriority w:val="39"/>
    <w:unhideWhenUsed/>
    <w:pPr>
      <w:ind w:left="1134" w:right="0" w:firstLine="0"/>
      <w:spacing w:after="57"/>
    </w:pPr>
  </w:style>
  <w:style w:type="paragraph" w:styleId="988">
    <w:name w:val="toc 6"/>
    <w:basedOn w:val="994"/>
    <w:next w:val="994"/>
    <w:uiPriority w:val="39"/>
    <w:unhideWhenUsed/>
    <w:pPr>
      <w:ind w:left="1417" w:right="0" w:firstLine="0"/>
      <w:spacing w:after="57"/>
    </w:pPr>
  </w:style>
  <w:style w:type="paragraph" w:styleId="989">
    <w:name w:val="toc 7"/>
    <w:basedOn w:val="994"/>
    <w:next w:val="994"/>
    <w:uiPriority w:val="39"/>
    <w:unhideWhenUsed/>
    <w:pPr>
      <w:ind w:left="1701" w:right="0" w:firstLine="0"/>
      <w:spacing w:after="57"/>
    </w:pPr>
  </w:style>
  <w:style w:type="paragraph" w:styleId="990">
    <w:name w:val="toc 8"/>
    <w:basedOn w:val="994"/>
    <w:next w:val="994"/>
    <w:uiPriority w:val="39"/>
    <w:unhideWhenUsed/>
    <w:pPr>
      <w:ind w:left="1984" w:right="0" w:firstLine="0"/>
      <w:spacing w:after="57"/>
    </w:pPr>
  </w:style>
  <w:style w:type="paragraph" w:styleId="991">
    <w:name w:val="toc 9"/>
    <w:basedOn w:val="994"/>
    <w:next w:val="994"/>
    <w:uiPriority w:val="39"/>
    <w:unhideWhenUsed/>
    <w:pPr>
      <w:ind w:left="2268" w:right="0" w:firstLine="0"/>
      <w:spacing w:after="57"/>
    </w:pPr>
  </w:style>
  <w:style w:type="paragraph" w:styleId="992">
    <w:name w:val="TOC Heading"/>
    <w:uiPriority w:val="39"/>
    <w:unhideWhenUsed/>
  </w:style>
  <w:style w:type="paragraph" w:styleId="993">
    <w:name w:val="table of figures"/>
    <w:basedOn w:val="994"/>
    <w:next w:val="994"/>
    <w:uiPriority w:val="99"/>
    <w:unhideWhenUsed/>
    <w:pPr>
      <w:spacing w:after="0" w:afterAutospacing="0"/>
    </w:pPr>
  </w:style>
  <w:style w:type="paragraph" w:styleId="994" w:default="1">
    <w:name w:val="Normal"/>
    <w:next w:val="1006"/>
    <w:link w:val="994"/>
    <w:qFormat/>
    <w:pPr>
      <w:jc w:val="both"/>
      <w:widowControl w:val="off"/>
    </w:pPr>
    <w:rPr>
      <w:sz w:val="21"/>
      <w:szCs w:val="24"/>
      <w:lang w:val="en-US" w:eastAsia="zh-CN" w:bidi="ar-SA"/>
    </w:rPr>
  </w:style>
  <w:style w:type="paragraph" w:styleId="995">
    <w:name w:val="标题 1"/>
    <w:basedOn w:val="994"/>
    <w:next w:val="994"/>
    <w:link w:val="1008"/>
    <w:qFormat/>
    <w:pPr>
      <w:numPr>
        <w:ilvl w:val="0"/>
        <w:numId w:val="1"/>
      </w:numPr>
      <w:jc w:val="center"/>
      <w:keepLines/>
      <w:keepNext/>
      <w:spacing w:before="340" w:after="330" w:line="578" w:lineRule="auto"/>
      <w:outlineLvl w:val="0"/>
    </w:pPr>
    <w:rPr>
      <w:b/>
      <w:bCs/>
      <w:sz w:val="32"/>
      <w:szCs w:val="44"/>
    </w:rPr>
  </w:style>
  <w:style w:type="paragraph" w:styleId="996">
    <w:name w:val="标题 2"/>
    <w:basedOn w:val="994"/>
    <w:next w:val="994"/>
    <w:link w:val="1009"/>
    <w:qFormat/>
    <w:pPr>
      <w:numPr>
        <w:ilvl w:val="1"/>
        <w:numId w:val="1"/>
      </w:numPr>
      <w:keepLines/>
      <w:keepNext/>
      <w:spacing w:before="260" w:after="260" w:line="416" w:lineRule="auto"/>
      <w:outlineLvl w:val="1"/>
    </w:pPr>
    <w:rPr>
      <w:rFonts w:ascii="Cambria" w:hAnsi="Cambria"/>
      <w:b/>
      <w:bCs/>
      <w:sz w:val="32"/>
      <w:szCs w:val="32"/>
    </w:rPr>
  </w:style>
  <w:style w:type="paragraph" w:styleId="997">
    <w:name w:val="标题 3"/>
    <w:basedOn w:val="994"/>
    <w:next w:val="994"/>
    <w:link w:val="1010"/>
    <w:qFormat/>
    <w:pPr>
      <w:numPr>
        <w:ilvl w:val="2"/>
        <w:numId w:val="1"/>
      </w:numPr>
      <w:keepLines/>
      <w:keepNext/>
      <w:spacing w:before="260" w:after="260" w:line="416" w:lineRule="auto"/>
      <w:outlineLvl w:val="2"/>
    </w:pPr>
    <w:rPr>
      <w:b/>
      <w:bCs/>
      <w:sz w:val="32"/>
      <w:szCs w:val="32"/>
    </w:rPr>
  </w:style>
  <w:style w:type="paragraph" w:styleId="998">
    <w:name w:val="标题 4"/>
    <w:basedOn w:val="994"/>
    <w:next w:val="994"/>
    <w:link w:val="1011"/>
    <w:qFormat/>
    <w:pPr>
      <w:numPr>
        <w:ilvl w:val="3"/>
        <w:numId w:val="1"/>
      </w:numPr>
      <w:keepLines/>
      <w:keepNext/>
      <w:spacing w:before="280" w:after="290" w:line="376" w:lineRule="auto"/>
      <w:outlineLvl w:val="3"/>
    </w:pPr>
    <w:rPr>
      <w:rFonts w:ascii="Cambria" w:hAnsi="Cambria"/>
      <w:b/>
      <w:bCs/>
      <w:sz w:val="28"/>
      <w:szCs w:val="28"/>
    </w:rPr>
  </w:style>
  <w:style w:type="paragraph" w:styleId="999">
    <w:name w:val="标题 5"/>
    <w:basedOn w:val="994"/>
    <w:next w:val="994"/>
    <w:link w:val="1012"/>
    <w:qFormat/>
    <w:pPr>
      <w:numPr>
        <w:ilvl w:val="4"/>
        <w:numId w:val="1"/>
      </w:numPr>
      <w:keepLines/>
      <w:keepNext/>
      <w:spacing w:before="280" w:after="290" w:line="376" w:lineRule="auto"/>
      <w:outlineLvl w:val="4"/>
    </w:pPr>
    <w:rPr>
      <w:b/>
      <w:bCs/>
      <w:sz w:val="28"/>
      <w:szCs w:val="28"/>
    </w:rPr>
  </w:style>
  <w:style w:type="paragraph" w:styleId="1000">
    <w:name w:val="标题 6"/>
    <w:basedOn w:val="994"/>
    <w:next w:val="994"/>
    <w:link w:val="1013"/>
    <w:qFormat/>
    <w:pPr>
      <w:numPr>
        <w:ilvl w:val="5"/>
        <w:numId w:val="1"/>
      </w:numPr>
      <w:keepLines/>
      <w:keepNext/>
      <w:spacing w:before="240" w:after="64" w:line="320" w:lineRule="auto"/>
      <w:outlineLvl w:val="5"/>
    </w:pPr>
    <w:rPr>
      <w:rFonts w:ascii="Cambria" w:hAnsi="Cambria"/>
      <w:b/>
      <w:bCs/>
      <w:sz w:val="24"/>
    </w:rPr>
  </w:style>
  <w:style w:type="paragraph" w:styleId="1001">
    <w:name w:val="标题 7"/>
    <w:basedOn w:val="994"/>
    <w:next w:val="994"/>
    <w:link w:val="1014"/>
    <w:qFormat/>
    <w:pPr>
      <w:numPr>
        <w:ilvl w:val="6"/>
        <w:numId w:val="1"/>
      </w:numPr>
      <w:keepLines/>
      <w:keepNext/>
      <w:spacing w:before="240" w:after="64" w:line="320" w:lineRule="auto"/>
      <w:outlineLvl w:val="6"/>
    </w:pPr>
    <w:rPr>
      <w:b/>
      <w:bCs/>
      <w:sz w:val="24"/>
    </w:rPr>
  </w:style>
  <w:style w:type="paragraph" w:styleId="1002">
    <w:name w:val="标题 8"/>
    <w:basedOn w:val="994"/>
    <w:next w:val="994"/>
    <w:link w:val="1015"/>
    <w:qFormat/>
    <w:pPr>
      <w:numPr>
        <w:ilvl w:val="7"/>
        <w:numId w:val="1"/>
      </w:numPr>
      <w:keepLines/>
      <w:keepNext/>
      <w:spacing w:before="240" w:after="64" w:line="320" w:lineRule="auto"/>
      <w:outlineLvl w:val="7"/>
    </w:pPr>
    <w:rPr>
      <w:rFonts w:ascii="Cambria" w:hAnsi="Cambria"/>
      <w:sz w:val="24"/>
    </w:rPr>
  </w:style>
  <w:style w:type="paragraph" w:styleId="1003">
    <w:name w:val="标题 9"/>
    <w:basedOn w:val="994"/>
    <w:next w:val="994"/>
    <w:link w:val="1016"/>
    <w:qFormat/>
    <w:pPr>
      <w:numPr>
        <w:ilvl w:val="8"/>
        <w:numId w:val="1"/>
      </w:numPr>
      <w:keepLines/>
      <w:keepNext/>
      <w:spacing w:before="240" w:after="64" w:line="320" w:lineRule="auto"/>
      <w:outlineLvl w:val="8"/>
    </w:pPr>
    <w:rPr>
      <w:rFonts w:ascii="Cambria" w:hAnsi="Cambria"/>
      <w:szCs w:val="21"/>
    </w:rPr>
  </w:style>
  <w:style w:type="character" w:styleId="1004">
    <w:name w:val="默认段落字体"/>
    <w:next w:val="1004"/>
    <w:link w:val="994"/>
    <w:uiPriority w:val="1"/>
    <w:unhideWhenUsed/>
    <w:qFormat/>
  </w:style>
  <w:style w:type="table" w:styleId="1005">
    <w:name w:val="普通表格"/>
    <w:next w:val="1005"/>
    <w:link w:val="994"/>
    <w:uiPriority w:val="99"/>
    <w:unhideWhenUsed/>
    <w:qFormat/>
    <w:tblPr/>
  </w:style>
  <w:style w:type="paragraph" w:styleId="1006">
    <w:name w:val="列出段落"/>
    <w:basedOn w:val="994"/>
    <w:next w:val="1007"/>
    <w:link w:val="994"/>
    <w:uiPriority w:val="34"/>
    <w:qFormat/>
    <w:pPr>
      <w:ind w:firstLine="420"/>
    </w:pPr>
  </w:style>
  <w:style w:type="paragraph" w:styleId="1007">
    <w:name w:val="批注文字1"/>
    <w:basedOn w:val="994"/>
    <w:next w:val="1007"/>
    <w:link w:val="994"/>
    <w:uiPriority w:val="99"/>
    <w:qFormat/>
    <w:pPr>
      <w:jc w:val="left"/>
    </w:pPr>
  </w:style>
  <w:style w:type="character" w:styleId="1008">
    <w:name w:val="标题 1 Char1"/>
    <w:next w:val="1008"/>
    <w:link w:val="995"/>
    <w:qFormat/>
    <w:rPr>
      <w:rFonts w:ascii="Times New Roman" w:hAnsi="Times New Roman" w:eastAsia="宋体" w:cs="Times New Roman"/>
      <w:b/>
      <w:bCs/>
      <w:sz w:val="32"/>
      <w:szCs w:val="44"/>
    </w:rPr>
  </w:style>
  <w:style w:type="character" w:styleId="1009">
    <w:name w:val="标题 2 Char"/>
    <w:next w:val="1009"/>
    <w:link w:val="996"/>
    <w:qFormat/>
    <w:rPr>
      <w:rFonts w:ascii="Cambria" w:hAnsi="Cambria"/>
      <w:b/>
      <w:bCs/>
      <w:sz w:val="32"/>
      <w:szCs w:val="32"/>
    </w:rPr>
  </w:style>
  <w:style w:type="character" w:styleId="1010">
    <w:name w:val="标题 3 Char"/>
    <w:next w:val="1010"/>
    <w:link w:val="997"/>
    <w:qFormat/>
    <w:rPr>
      <w:b/>
      <w:bCs/>
      <w:sz w:val="32"/>
      <w:szCs w:val="32"/>
    </w:rPr>
  </w:style>
  <w:style w:type="character" w:styleId="1011">
    <w:name w:val="标题 4 Char"/>
    <w:next w:val="1011"/>
    <w:link w:val="998"/>
    <w:qFormat/>
    <w:rPr>
      <w:rFonts w:ascii="Cambria" w:hAnsi="Cambria" w:eastAsia="宋体" w:cs="Times New Roman"/>
      <w:b/>
      <w:bCs/>
      <w:sz w:val="28"/>
      <w:szCs w:val="28"/>
    </w:rPr>
  </w:style>
  <w:style w:type="character" w:styleId="1012">
    <w:name w:val="标题 5 Char"/>
    <w:next w:val="1012"/>
    <w:link w:val="999"/>
    <w:qFormat/>
    <w:rPr>
      <w:b/>
      <w:bCs/>
      <w:sz w:val="28"/>
      <w:szCs w:val="28"/>
    </w:rPr>
  </w:style>
  <w:style w:type="character" w:styleId="1013">
    <w:name w:val="标题 6 Char"/>
    <w:next w:val="1013"/>
    <w:link w:val="1000"/>
    <w:qFormat/>
    <w:rPr>
      <w:rFonts w:ascii="Cambria" w:hAnsi="Cambria" w:eastAsia="宋体" w:cs="Times New Roman"/>
      <w:b/>
      <w:bCs/>
      <w:sz w:val="24"/>
      <w:szCs w:val="24"/>
    </w:rPr>
  </w:style>
  <w:style w:type="character" w:styleId="1014">
    <w:name w:val="标题 7 Char"/>
    <w:next w:val="1014"/>
    <w:link w:val="1001"/>
    <w:qFormat/>
    <w:rPr>
      <w:b/>
      <w:bCs/>
      <w:sz w:val="24"/>
      <w:szCs w:val="24"/>
    </w:rPr>
  </w:style>
  <w:style w:type="character" w:styleId="1015">
    <w:name w:val="标题 8 Char"/>
    <w:next w:val="1015"/>
    <w:link w:val="1002"/>
    <w:qFormat/>
    <w:rPr>
      <w:rFonts w:ascii="Cambria" w:hAnsi="Cambria" w:eastAsia="宋体" w:cs="Times New Roman"/>
      <w:sz w:val="24"/>
      <w:szCs w:val="24"/>
    </w:rPr>
  </w:style>
  <w:style w:type="character" w:styleId="1016">
    <w:name w:val="标题 9 Char"/>
    <w:next w:val="1016"/>
    <w:link w:val="1003"/>
    <w:qFormat/>
    <w:rPr>
      <w:rFonts w:ascii="Cambria" w:hAnsi="Cambria" w:eastAsia="宋体" w:cs="Times New Roman"/>
      <w:sz w:val="21"/>
      <w:szCs w:val="21"/>
    </w:rPr>
  </w:style>
  <w:style w:type="paragraph" w:styleId="1017">
    <w:name w:val="列表 3"/>
    <w:basedOn w:val="994"/>
    <w:next w:val="1017"/>
    <w:link w:val="994"/>
    <w:uiPriority w:val="99"/>
    <w:unhideWhenUsed/>
    <w:qFormat/>
    <w:pPr>
      <w:ind w:left="1260" w:hanging="420"/>
      <w:spacing w:before="100" w:beforeAutospacing="1" w:after="100" w:afterAutospacing="1"/>
    </w:pPr>
    <w:rPr>
      <w:szCs w:val="21"/>
    </w:rPr>
  </w:style>
  <w:style w:type="paragraph" w:styleId="1018">
    <w:name w:val="目录 7"/>
    <w:basedOn w:val="994"/>
    <w:next w:val="994"/>
    <w:link w:val="994"/>
    <w:uiPriority w:val="39"/>
    <w:unhideWhenUsed/>
    <w:qFormat/>
    <w:pPr>
      <w:ind w:left="2520"/>
    </w:pPr>
    <w:rPr>
      <w:rFonts w:ascii="Calibri" w:hAnsi="Calibri"/>
      <w:szCs w:val="22"/>
    </w:rPr>
  </w:style>
  <w:style w:type="paragraph" w:styleId="1019">
    <w:name w:val="正文缩进"/>
    <w:basedOn w:val="994"/>
    <w:next w:val="1019"/>
    <w:link w:val="994"/>
    <w:qFormat/>
    <w:pPr>
      <w:ind w:firstLine="420"/>
    </w:pPr>
    <w:rPr>
      <w:b/>
      <w:sz w:val="24"/>
      <w:szCs w:val="20"/>
    </w:rPr>
  </w:style>
  <w:style w:type="paragraph" w:styleId="1020">
    <w:name w:val="题注"/>
    <w:basedOn w:val="994"/>
    <w:next w:val="994"/>
    <w:link w:val="994"/>
    <w:qFormat/>
    <w:rPr>
      <w:rFonts w:ascii="Cambria" w:hAnsi="Cambria" w:eastAsia="黑体"/>
      <w:sz w:val="20"/>
      <w:szCs w:val="22"/>
    </w:rPr>
  </w:style>
  <w:style w:type="paragraph" w:styleId="1021">
    <w:name w:val="文档结构图"/>
    <w:basedOn w:val="994"/>
    <w:next w:val="1021"/>
    <w:link w:val="1022"/>
    <w:qFormat/>
    <w:rPr>
      <w:rFonts w:ascii="宋体"/>
      <w:sz w:val="18"/>
      <w:szCs w:val="18"/>
    </w:rPr>
  </w:style>
  <w:style w:type="character" w:styleId="1022">
    <w:name w:val="文档结构图 Char"/>
    <w:next w:val="1022"/>
    <w:link w:val="1021"/>
    <w:qFormat/>
    <w:rPr>
      <w:rFonts w:ascii="宋体"/>
      <w:sz w:val="18"/>
      <w:szCs w:val="18"/>
    </w:rPr>
  </w:style>
  <w:style w:type="paragraph" w:styleId="1023">
    <w:name w:val="批注文字"/>
    <w:basedOn w:val="994"/>
    <w:next w:val="1023"/>
    <w:link w:val="1024"/>
    <w:uiPriority w:val="99"/>
    <w:qFormat/>
    <w:pPr>
      <w:jc w:val="left"/>
    </w:pPr>
  </w:style>
  <w:style w:type="character" w:styleId="1024">
    <w:name w:val="批注文字 Char"/>
    <w:next w:val="1024"/>
    <w:link w:val="1023"/>
    <w:uiPriority w:val="99"/>
    <w:qFormat/>
    <w:rPr>
      <w:sz w:val="21"/>
      <w:szCs w:val="24"/>
    </w:rPr>
  </w:style>
  <w:style w:type="paragraph" w:styleId="1025">
    <w:name w:val="正文文本 3"/>
    <w:basedOn w:val="994"/>
    <w:next w:val="1025"/>
    <w:link w:val="1026"/>
    <w:qFormat/>
    <w:rPr>
      <w:rFonts w:ascii="宋体"/>
      <w:sz w:val="24"/>
      <w:szCs w:val="20"/>
    </w:rPr>
  </w:style>
  <w:style w:type="character" w:styleId="1026">
    <w:name w:val="正文文本 3 Char"/>
    <w:next w:val="1026"/>
    <w:link w:val="1025"/>
    <w:qFormat/>
    <w:rPr>
      <w:rFonts w:ascii="宋体"/>
      <w:sz w:val="24"/>
    </w:rPr>
  </w:style>
  <w:style w:type="paragraph" w:styleId="1027">
    <w:name w:val="正文文本"/>
    <w:basedOn w:val="994"/>
    <w:next w:val="994"/>
    <w:link w:val="1028"/>
    <w:qFormat/>
    <w:pPr>
      <w:jc w:val="center"/>
    </w:pPr>
    <w:rPr>
      <w:rFonts w:eastAsia="幼圆"/>
      <w:b/>
      <w:bCs/>
      <w:sz w:val="44"/>
    </w:rPr>
  </w:style>
  <w:style w:type="character" w:styleId="1028">
    <w:name w:val="正文文本 Char"/>
    <w:next w:val="1028"/>
    <w:link w:val="1027"/>
    <w:qFormat/>
    <w:rPr>
      <w:rFonts w:eastAsia="幼圆"/>
      <w:b/>
      <w:bCs/>
      <w:sz w:val="44"/>
      <w:szCs w:val="24"/>
    </w:rPr>
  </w:style>
  <w:style w:type="paragraph" w:styleId="1029">
    <w:name w:val="正文文本缩进"/>
    <w:basedOn w:val="994"/>
    <w:next w:val="1029"/>
    <w:link w:val="1030"/>
    <w:qFormat/>
    <w:pPr>
      <w:ind w:left="420"/>
      <w:spacing w:after="120"/>
    </w:pPr>
  </w:style>
  <w:style w:type="character" w:styleId="1030">
    <w:name w:val="正文文本缩进 Char"/>
    <w:next w:val="1030"/>
    <w:link w:val="1029"/>
    <w:qFormat/>
    <w:rPr>
      <w:sz w:val="21"/>
      <w:szCs w:val="24"/>
    </w:rPr>
  </w:style>
  <w:style w:type="paragraph" w:styleId="1031">
    <w:name w:val="索引 4"/>
    <w:basedOn w:val="994"/>
    <w:next w:val="994"/>
    <w:link w:val="994"/>
    <w:qFormat/>
    <w:pPr>
      <w:ind w:left="600"/>
    </w:pPr>
    <w:rPr>
      <w:rFonts w:ascii="Calibri" w:hAnsi="Calibri"/>
    </w:rPr>
  </w:style>
  <w:style w:type="paragraph" w:styleId="1032">
    <w:name w:val="目录 5"/>
    <w:basedOn w:val="994"/>
    <w:next w:val="994"/>
    <w:link w:val="994"/>
    <w:uiPriority w:val="39"/>
    <w:unhideWhenUsed/>
    <w:qFormat/>
    <w:pPr>
      <w:ind w:left="1680"/>
    </w:pPr>
    <w:rPr>
      <w:rFonts w:ascii="Calibri" w:hAnsi="Calibri"/>
      <w:szCs w:val="22"/>
    </w:rPr>
  </w:style>
  <w:style w:type="paragraph" w:styleId="1033">
    <w:name w:val="目录 3"/>
    <w:basedOn w:val="994"/>
    <w:next w:val="994"/>
    <w:link w:val="994"/>
    <w:uiPriority w:val="39"/>
    <w:qFormat/>
    <w:pPr>
      <w:ind w:left="840"/>
    </w:pPr>
    <w:rPr>
      <w:rFonts w:ascii="Calibri" w:hAnsi="Calibri"/>
      <w:szCs w:val="22"/>
    </w:rPr>
  </w:style>
  <w:style w:type="paragraph" w:styleId="1034">
    <w:name w:val="纯文本"/>
    <w:basedOn w:val="994"/>
    <w:next w:val="1034"/>
    <w:link w:val="1035"/>
    <w:qFormat/>
    <w:rPr>
      <w:rFonts w:ascii="Ari"/>
    </w:rPr>
  </w:style>
  <w:style w:type="character" w:styleId="1035">
    <w:name w:val="纯文本 Char"/>
    <w:next w:val="1035"/>
    <w:link w:val="1034"/>
    <w:qFormat/>
    <w:rPr>
      <w:rFonts w:ascii="Ari"/>
      <w:lang w:val="en-US" w:eastAsia="zh-CN" w:bidi="ar-SA"/>
    </w:rPr>
  </w:style>
  <w:style w:type="paragraph" w:styleId="1036">
    <w:name w:val="目录 8"/>
    <w:basedOn w:val="994"/>
    <w:next w:val="994"/>
    <w:link w:val="994"/>
    <w:uiPriority w:val="39"/>
    <w:unhideWhenUsed/>
    <w:qFormat/>
    <w:pPr>
      <w:ind w:left="2940"/>
    </w:pPr>
    <w:rPr>
      <w:rFonts w:ascii="Calibri" w:hAnsi="Calibri"/>
      <w:szCs w:val="22"/>
    </w:rPr>
  </w:style>
  <w:style w:type="paragraph" w:styleId="1037">
    <w:name w:val="日期"/>
    <w:basedOn w:val="994"/>
    <w:next w:val="994"/>
    <w:link w:val="1038"/>
    <w:unhideWhenUsed/>
    <w:qFormat/>
  </w:style>
  <w:style w:type="character" w:styleId="1038">
    <w:name w:val="日期 Char"/>
    <w:next w:val="1038"/>
    <w:link w:val="1037"/>
    <w:qFormat/>
    <w:rPr>
      <w:sz w:val="21"/>
      <w:szCs w:val="24"/>
    </w:rPr>
  </w:style>
  <w:style w:type="paragraph" w:styleId="1039">
    <w:name w:val="正文文本缩进 2"/>
    <w:basedOn w:val="994"/>
    <w:next w:val="1039"/>
    <w:link w:val="1040"/>
    <w:uiPriority w:val="99"/>
    <w:unhideWhenUsed/>
    <w:qFormat/>
    <w:pPr>
      <w:ind w:firstLine="525"/>
      <w:spacing w:line="420" w:lineRule="exact"/>
    </w:pPr>
    <w:rPr>
      <w:rFonts w:ascii="宋体"/>
      <w:sz w:val="20"/>
      <w:szCs w:val="20"/>
    </w:rPr>
  </w:style>
  <w:style w:type="character" w:styleId="1040">
    <w:name w:val="正文文本缩进 2 Char"/>
    <w:next w:val="1040"/>
    <w:link w:val="1039"/>
    <w:uiPriority w:val="99"/>
    <w:qFormat/>
    <w:rPr>
      <w:rFonts w:ascii="宋体"/>
    </w:rPr>
  </w:style>
  <w:style w:type="paragraph" w:styleId="1041">
    <w:name w:val="批注框文本"/>
    <w:basedOn w:val="994"/>
    <w:next w:val="1041"/>
    <w:link w:val="1042"/>
    <w:qFormat/>
    <w:rPr>
      <w:sz w:val="18"/>
      <w:szCs w:val="18"/>
    </w:rPr>
  </w:style>
  <w:style w:type="character" w:styleId="1042">
    <w:name w:val="批注框文本 Char"/>
    <w:next w:val="1042"/>
    <w:link w:val="1041"/>
    <w:qFormat/>
    <w:rPr>
      <w:sz w:val="18"/>
      <w:szCs w:val="18"/>
    </w:rPr>
  </w:style>
  <w:style w:type="paragraph" w:styleId="1043">
    <w:name w:val="页脚"/>
    <w:basedOn w:val="994"/>
    <w:next w:val="1043"/>
    <w:link w:val="1044"/>
    <w:uiPriority w:val="99"/>
    <w:qFormat/>
    <w:pPr>
      <w:jc w:val="left"/>
      <w:tabs>
        <w:tab w:val="center" w:pos="4153" w:leader="none"/>
        <w:tab w:val="right" w:pos="8306" w:leader="none"/>
      </w:tabs>
    </w:pPr>
    <w:rPr>
      <w:sz w:val="18"/>
      <w:szCs w:val="18"/>
    </w:rPr>
  </w:style>
  <w:style w:type="character" w:styleId="1044">
    <w:name w:val="页脚 Char"/>
    <w:next w:val="1044"/>
    <w:link w:val="1043"/>
    <w:uiPriority w:val="99"/>
    <w:qFormat/>
    <w:rPr>
      <w:sz w:val="18"/>
      <w:szCs w:val="18"/>
    </w:rPr>
  </w:style>
  <w:style w:type="paragraph" w:styleId="1045">
    <w:name w:val="页眉"/>
    <w:basedOn w:val="994"/>
    <w:next w:val="1045"/>
    <w:link w:val="1046"/>
    <w:qFormat/>
    <w:pPr>
      <w:jc w:val="center"/>
      <w:tabs>
        <w:tab w:val="center" w:pos="4153" w:leader="none"/>
        <w:tab w:val="right" w:pos="8306" w:leader="none"/>
      </w:tabs>
      <w:pBdr>
        <w:bottom w:val="single" w:color="000000" w:sz="6" w:space="1"/>
      </w:pBdr>
    </w:pPr>
    <w:rPr>
      <w:sz w:val="18"/>
      <w:szCs w:val="18"/>
    </w:rPr>
  </w:style>
  <w:style w:type="character" w:styleId="1046">
    <w:name w:val="页眉 Char"/>
    <w:next w:val="1046"/>
    <w:link w:val="1045"/>
    <w:qFormat/>
    <w:rPr>
      <w:sz w:val="18"/>
      <w:szCs w:val="18"/>
    </w:rPr>
  </w:style>
  <w:style w:type="paragraph" w:styleId="1047">
    <w:name w:val="目录 1"/>
    <w:basedOn w:val="994"/>
    <w:next w:val="994"/>
    <w:link w:val="994"/>
    <w:uiPriority w:val="39"/>
    <w:qFormat/>
  </w:style>
  <w:style w:type="paragraph" w:styleId="1048">
    <w:name w:val="目录 4"/>
    <w:basedOn w:val="994"/>
    <w:next w:val="994"/>
    <w:link w:val="994"/>
    <w:uiPriority w:val="39"/>
    <w:unhideWhenUsed/>
    <w:qFormat/>
    <w:pPr>
      <w:ind w:left="1260"/>
    </w:pPr>
    <w:rPr>
      <w:rFonts w:ascii="Calibri" w:hAnsi="Calibri"/>
      <w:szCs w:val="22"/>
    </w:rPr>
  </w:style>
  <w:style w:type="paragraph" w:styleId="1049">
    <w:name w:val="索引标题"/>
    <w:basedOn w:val="994"/>
    <w:next w:val="1050"/>
    <w:link w:val="994"/>
    <w:uiPriority w:val="99"/>
    <w:unhideWhenUsed/>
    <w:qFormat/>
    <w:pPr>
      <w:tabs>
        <w:tab w:val="left" w:pos="240" w:leader="none"/>
      </w:tabs>
    </w:pPr>
  </w:style>
  <w:style w:type="paragraph" w:styleId="1050">
    <w:name w:val="索引 1"/>
    <w:basedOn w:val="994"/>
    <w:next w:val="994"/>
    <w:link w:val="994"/>
    <w:qFormat/>
    <w:pPr>
      <w:jc w:val="center"/>
      <w:spacing w:line="220" w:lineRule="exact"/>
    </w:pPr>
    <w:rPr>
      <w:rFonts w:ascii="仿宋_GB2312" w:hAnsi="Calibri" w:eastAsia="仿宋_GB2312"/>
      <w:szCs w:val="22"/>
    </w:rPr>
  </w:style>
  <w:style w:type="paragraph" w:styleId="1051">
    <w:name w:val="副标题"/>
    <w:basedOn w:val="994"/>
    <w:next w:val="994"/>
    <w:link w:val="1052"/>
    <w:qFormat/>
    <w:pPr>
      <w:jc w:val="center"/>
      <w:spacing w:before="240" w:after="60" w:line="312" w:lineRule="auto"/>
      <w:outlineLvl w:val="1"/>
    </w:pPr>
    <w:rPr>
      <w:rFonts w:ascii="Cambria" w:hAnsi="Cambria"/>
      <w:b/>
      <w:bCs/>
      <w:sz w:val="32"/>
      <w:szCs w:val="32"/>
    </w:rPr>
  </w:style>
  <w:style w:type="character" w:styleId="1052">
    <w:name w:val="副标题 Char"/>
    <w:next w:val="1052"/>
    <w:link w:val="1051"/>
    <w:qFormat/>
    <w:rPr>
      <w:rFonts w:ascii="Cambria" w:hAnsi="Cambria"/>
      <w:b/>
      <w:bCs/>
      <w:sz w:val="32"/>
      <w:szCs w:val="32"/>
    </w:rPr>
  </w:style>
  <w:style w:type="paragraph" w:styleId="1053">
    <w:name w:val="目录 6"/>
    <w:basedOn w:val="994"/>
    <w:next w:val="994"/>
    <w:link w:val="994"/>
    <w:uiPriority w:val="39"/>
    <w:unhideWhenUsed/>
    <w:qFormat/>
    <w:pPr>
      <w:ind w:left="2100"/>
    </w:pPr>
    <w:rPr>
      <w:rFonts w:ascii="Calibri" w:hAnsi="Calibri"/>
      <w:szCs w:val="22"/>
    </w:rPr>
  </w:style>
  <w:style w:type="paragraph" w:styleId="1054">
    <w:name w:val="正文文本缩进 3"/>
    <w:basedOn w:val="994"/>
    <w:next w:val="1054"/>
    <w:link w:val="1055"/>
    <w:qFormat/>
    <w:pPr>
      <w:ind w:left="420"/>
      <w:spacing w:after="120"/>
    </w:pPr>
    <w:rPr>
      <w:sz w:val="16"/>
      <w:szCs w:val="20"/>
    </w:rPr>
  </w:style>
  <w:style w:type="character" w:styleId="1055">
    <w:name w:val="正文文本缩进 3 Char"/>
    <w:next w:val="1055"/>
    <w:link w:val="1054"/>
    <w:qFormat/>
    <w:rPr>
      <w:sz w:val="16"/>
    </w:rPr>
  </w:style>
  <w:style w:type="paragraph" w:styleId="1056">
    <w:name w:val="目录 2"/>
    <w:basedOn w:val="994"/>
    <w:next w:val="994"/>
    <w:link w:val="994"/>
    <w:uiPriority w:val="39"/>
    <w:qFormat/>
    <w:pPr>
      <w:ind w:left="420"/>
    </w:pPr>
    <w:rPr>
      <w:rFonts w:ascii="Calibri" w:hAnsi="Calibri"/>
      <w:szCs w:val="22"/>
    </w:rPr>
  </w:style>
  <w:style w:type="paragraph" w:styleId="1057">
    <w:name w:val="目录 9"/>
    <w:basedOn w:val="994"/>
    <w:next w:val="994"/>
    <w:link w:val="994"/>
    <w:uiPriority w:val="39"/>
    <w:unhideWhenUsed/>
    <w:qFormat/>
    <w:pPr>
      <w:ind w:left="3360"/>
    </w:pPr>
    <w:rPr>
      <w:rFonts w:ascii="Calibri" w:hAnsi="Calibri"/>
      <w:szCs w:val="22"/>
    </w:rPr>
  </w:style>
  <w:style w:type="paragraph" w:styleId="1058">
    <w:name w:val="HTML 预设格式"/>
    <w:basedOn w:val="994"/>
    <w:next w:val="1058"/>
    <w:link w:val="994"/>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59">
    <w:name w:val="普通(网站)"/>
    <w:basedOn w:val="994"/>
    <w:next w:val="1059"/>
    <w:link w:val="994"/>
    <w:uiPriority w:val="99"/>
    <w:qFormat/>
    <w:pPr>
      <w:jc w:val="left"/>
      <w:spacing w:before="100" w:beforeAutospacing="1" w:after="100" w:afterAutospacing="1"/>
      <w:widowControl/>
    </w:pPr>
    <w:rPr>
      <w:rFonts w:ascii="宋体" w:hAnsi="宋体" w:cs="宋体"/>
      <w:sz w:val="24"/>
    </w:rPr>
  </w:style>
  <w:style w:type="paragraph" w:styleId="1060">
    <w:name w:val="标题"/>
    <w:basedOn w:val="994"/>
    <w:next w:val="994"/>
    <w:link w:val="1061"/>
    <w:qFormat/>
    <w:pPr>
      <w:jc w:val="center"/>
      <w:spacing w:before="240" w:after="60" w:line="420" w:lineRule="atLeast"/>
      <w:outlineLvl w:val="0"/>
    </w:pPr>
    <w:rPr>
      <w:rFonts w:ascii="Arial" w:hAnsi="Arial"/>
      <w:b/>
      <w:sz w:val="32"/>
      <w:szCs w:val="20"/>
    </w:rPr>
  </w:style>
  <w:style w:type="character" w:styleId="1061">
    <w:name w:val="标题 Char"/>
    <w:next w:val="1061"/>
    <w:link w:val="1060"/>
    <w:qFormat/>
    <w:rPr>
      <w:rFonts w:ascii="Arial" w:hAnsi="Arial"/>
      <w:b/>
      <w:sz w:val="32"/>
    </w:rPr>
  </w:style>
  <w:style w:type="paragraph" w:styleId="1062">
    <w:name w:val="批注主题"/>
    <w:basedOn w:val="1023"/>
    <w:next w:val="1023"/>
    <w:link w:val="1063"/>
    <w:qFormat/>
    <w:rPr>
      <w:b/>
      <w:bCs/>
    </w:rPr>
  </w:style>
  <w:style w:type="character" w:styleId="1063">
    <w:name w:val="批注主题 Char"/>
    <w:next w:val="1063"/>
    <w:link w:val="1062"/>
    <w:qFormat/>
    <w:rPr>
      <w:b/>
      <w:bCs/>
      <w:sz w:val="21"/>
      <w:szCs w:val="24"/>
    </w:rPr>
  </w:style>
  <w:style w:type="paragraph" w:styleId="1064">
    <w:name w:val="正文首行缩进"/>
    <w:basedOn w:val="1027"/>
    <w:next w:val="1053"/>
    <w:link w:val="994"/>
    <w:unhideWhenUsed/>
    <w:qFormat/>
    <w:pPr>
      <w:ind w:firstLine="420"/>
      <w:jc w:val="both"/>
      <w:spacing w:after="120"/>
    </w:pPr>
    <w:rPr>
      <w:rFonts w:eastAsia="宋体"/>
      <w:b w:val="0"/>
      <w:bCs w:val="0"/>
      <w:sz w:val="21"/>
    </w:rPr>
  </w:style>
  <w:style w:type="paragraph" w:styleId="1065">
    <w:name w:val="正文首行缩进 2"/>
    <w:basedOn w:val="1029"/>
    <w:next w:val="1065"/>
    <w:link w:val="994"/>
    <w:uiPriority w:val="99"/>
    <w:qFormat/>
    <w:pPr>
      <w:ind w:firstLine="420"/>
    </w:pPr>
  </w:style>
  <w:style w:type="table" w:styleId="1066">
    <w:name w:val="网格型"/>
    <w:basedOn w:val="1005"/>
    <w:next w:val="1066"/>
    <w:link w:val="994"/>
    <w:uiPriority w:val="99"/>
    <w:qFormat/>
    <w:tblPr/>
  </w:style>
  <w:style w:type="character" w:styleId="1067">
    <w:name w:val="要点"/>
    <w:next w:val="1067"/>
    <w:link w:val="994"/>
    <w:qFormat/>
    <w:rPr>
      <w:rFonts w:cs="Times New Roman"/>
      <w:b/>
    </w:rPr>
  </w:style>
  <w:style w:type="character" w:styleId="1068">
    <w:name w:val="页码"/>
    <w:next w:val="1068"/>
    <w:link w:val="994"/>
    <w:qFormat/>
    <w:rPr>
      <w:rFonts w:eastAsia="宋体"/>
      <w:b/>
      <w:spacing w:val="0"/>
      <w:sz w:val="24"/>
      <w:szCs w:val="24"/>
      <w:vertAlign w:val="baseline"/>
      <w:lang w:val="en-US" w:eastAsia="zh-CN" w:bidi="ar-SA"/>
    </w:rPr>
  </w:style>
  <w:style w:type="character" w:styleId="1069">
    <w:name w:val="已访问的超链接"/>
    <w:next w:val="1069"/>
    <w:link w:val="994"/>
    <w:qFormat/>
    <w:rPr>
      <w:color w:val="800080"/>
      <w:u w:val="single"/>
    </w:rPr>
  </w:style>
  <w:style w:type="character" w:styleId="1070">
    <w:name w:val="强调"/>
    <w:next w:val="1070"/>
    <w:link w:val="994"/>
    <w:qFormat/>
    <w:rPr>
      <w:color w:val="cc0000"/>
    </w:rPr>
  </w:style>
  <w:style w:type="character" w:styleId="1071">
    <w:name w:val="超链接"/>
    <w:next w:val="1071"/>
    <w:link w:val="994"/>
    <w:uiPriority w:val="99"/>
    <w:qFormat/>
    <w:rPr>
      <w:color w:val="0000ff"/>
      <w:u w:val="single"/>
    </w:rPr>
  </w:style>
  <w:style w:type="character" w:styleId="1072">
    <w:name w:val="批注引用"/>
    <w:next w:val="1072"/>
    <w:link w:val="994"/>
    <w:uiPriority w:val="99"/>
    <w:qFormat/>
    <w:rPr>
      <w:sz w:val="21"/>
      <w:szCs w:val="21"/>
    </w:rPr>
  </w:style>
  <w:style w:type="character" w:styleId="1073">
    <w:name w:val="HTML 引文"/>
    <w:next w:val="1073"/>
    <w:link w:val="994"/>
    <w:qFormat/>
    <w:rPr>
      <w:color w:val="008000"/>
    </w:rPr>
  </w:style>
  <w:style w:type="paragraph" w:styleId="1074">
    <w:name w:val="一级条标题"/>
    <w:basedOn w:val="1075"/>
    <w:next w:val="1076"/>
    <w:link w:val="994"/>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5">
    <w:name w:val="章标题"/>
    <w:basedOn w:val="994"/>
    <w:next w:val="994"/>
    <w:link w:val="994"/>
    <w:qFormat/>
    <w:pPr>
      <w:jc w:val="center"/>
      <w:spacing w:before="158" w:after="153" w:line="1292" w:lineRule="atLeast"/>
      <w:widowControl/>
    </w:pPr>
    <w:rPr>
      <w:rFonts w:ascii="Arial" w:hAnsi="Calibri" w:eastAsia="黑体" w:cs="黑体"/>
      <w:sz w:val="31"/>
      <w:szCs w:val="22"/>
      <w:lang w:eastAsia="en-US" w:bidi="en-US"/>
    </w:rPr>
  </w:style>
  <w:style w:type="paragraph" w:styleId="1076">
    <w:name w:val="段"/>
    <w:basedOn w:val="994"/>
    <w:next w:val="994"/>
    <w:link w:val="994"/>
    <w:qFormat/>
    <w:pPr>
      <w:ind w:firstLine="200"/>
      <w:widowControl/>
    </w:pPr>
    <w:rPr>
      <w:rFonts w:hint="eastAsia" w:ascii="宋体"/>
      <w:szCs w:val="20"/>
    </w:rPr>
  </w:style>
  <w:style w:type="paragraph" w:styleId="1077">
    <w:name w:val="列表段落1"/>
    <w:basedOn w:val="994"/>
    <w:next w:val="1077"/>
    <w:link w:val="994"/>
    <w:uiPriority w:val="99"/>
    <w:qFormat/>
    <w:pPr>
      <w:ind w:firstLine="420"/>
    </w:pPr>
  </w:style>
  <w:style w:type="paragraph" w:styleId="1078">
    <w:name w:val="AONormal"/>
    <w:next w:val="1078"/>
    <w:link w:val="994"/>
    <w:qFormat/>
    <w:pPr>
      <w:ind w:firstLine="440"/>
      <w:spacing w:line="400" w:lineRule="exact"/>
    </w:pPr>
    <w:rPr>
      <w:rFonts w:ascii="华文楷体" w:hAnsi="华文楷体" w:eastAsia="华文楷体" w:cs="华文楷体"/>
      <w:sz w:val="22"/>
      <w:szCs w:val="21"/>
      <w:lang w:val="en-US" w:eastAsia="zh-CN" w:bidi="ar-SA"/>
    </w:rPr>
  </w:style>
  <w:style w:type="paragraph" w:styleId="1079">
    <w:name w:val="正文首行缩进 21"/>
    <w:basedOn w:val="1080"/>
    <w:next w:val="994"/>
    <w:link w:val="994"/>
    <w:qFormat/>
    <w:pPr>
      <w:ind w:firstLine="420"/>
      <w:spacing w:before="100" w:beforeAutospacing="1"/>
    </w:pPr>
    <w:rPr>
      <w:rFonts w:ascii="宋体" w:hAnsi="宋体"/>
      <w:szCs w:val="21"/>
    </w:rPr>
  </w:style>
  <w:style w:type="paragraph" w:styleId="1080">
    <w:name w:val="正文文本缩进1"/>
    <w:basedOn w:val="994"/>
    <w:next w:val="1080"/>
    <w:link w:val="994"/>
    <w:qFormat/>
    <w:pPr>
      <w:ind w:firstLine="880"/>
      <w:spacing w:line="500" w:lineRule="exact"/>
    </w:pPr>
  </w:style>
  <w:style w:type="character" w:styleId="1081">
    <w:name w:val="明显强调1"/>
    <w:next w:val="1081"/>
    <w:link w:val="994"/>
    <w:qFormat/>
    <w:rPr>
      <w:b/>
      <w:bCs/>
      <w:i/>
      <w:iCs/>
      <w:color w:val="4f81bd"/>
    </w:rPr>
  </w:style>
  <w:style w:type="character" w:styleId="1082">
    <w:name w:val="批注文字 Char2"/>
    <w:next w:val="1082"/>
    <w:link w:val="994"/>
    <w:qFormat/>
    <w:rPr>
      <w:sz w:val="21"/>
    </w:rPr>
  </w:style>
  <w:style w:type="character" w:styleId="1083">
    <w:name w:val="标题 3 Char_0"/>
    <w:next w:val="1083"/>
    <w:link w:val="1084"/>
    <w:qFormat/>
    <w:rPr>
      <w:b/>
      <w:bCs/>
      <w:sz w:val="32"/>
      <w:szCs w:val="32"/>
    </w:rPr>
  </w:style>
  <w:style w:type="paragraph" w:styleId="1084">
    <w:name w:val="标题 3_0"/>
    <w:basedOn w:val="1085"/>
    <w:next w:val="1085"/>
    <w:link w:val="1083"/>
    <w:qFormat/>
    <w:pPr>
      <w:keepLines/>
      <w:keepNext/>
      <w:spacing w:before="260" w:after="260" w:line="416" w:lineRule="auto"/>
      <w:outlineLvl w:val="2"/>
    </w:pPr>
    <w:rPr>
      <w:b/>
      <w:bCs/>
      <w:sz w:val="32"/>
      <w:szCs w:val="32"/>
    </w:rPr>
  </w:style>
  <w:style w:type="paragraph" w:styleId="1085">
    <w:name w:val="正文_0"/>
    <w:next w:val="1085"/>
    <w:link w:val="994"/>
    <w:qFormat/>
    <w:pPr>
      <w:jc w:val="both"/>
      <w:widowControl w:val="off"/>
    </w:pPr>
    <w:rPr>
      <w:sz w:val="21"/>
      <w:szCs w:val="24"/>
      <w:lang w:val="en-US" w:eastAsia="zh-CN" w:bidi="ar-SA"/>
    </w:rPr>
  </w:style>
  <w:style w:type="character" w:styleId="1086">
    <w:name w:val="正文文本 Char2"/>
    <w:next w:val="1086"/>
    <w:link w:val="994"/>
    <w:uiPriority w:val="99"/>
    <w:semiHidden/>
    <w:qFormat/>
    <w:rPr>
      <w:rFonts w:ascii="Calibri" w:hAnsi="Calibri" w:eastAsia="宋体" w:cs="Times New Roman"/>
    </w:rPr>
  </w:style>
  <w:style w:type="character" w:styleId="1087">
    <w:name w:val="页脚 Char1"/>
    <w:next w:val="1087"/>
    <w:link w:val="994"/>
    <w:uiPriority w:val="99"/>
    <w:semiHidden/>
    <w:qFormat/>
    <w:rPr>
      <w:rFonts w:ascii="Calibri" w:hAnsi="Calibri" w:eastAsia="宋体" w:cs="Times New Roman"/>
      <w:sz w:val="18"/>
      <w:szCs w:val="18"/>
    </w:rPr>
  </w:style>
  <w:style w:type="character" w:styleId="1088">
    <w:name w:val="明显引用 Char2"/>
    <w:next w:val="1088"/>
    <w:link w:val="994"/>
    <w:uiPriority w:val="99"/>
    <w:qFormat/>
    <w:rPr>
      <w:b/>
      <w:bCs/>
      <w:i/>
      <w:iCs/>
      <w:color w:val="4f81bd"/>
      <w:sz w:val="21"/>
      <w:szCs w:val="24"/>
    </w:rPr>
  </w:style>
  <w:style w:type="character" w:styleId="1089">
    <w:name w:val="引用 Char"/>
    <w:next w:val="1089"/>
    <w:link w:val="1090"/>
    <w:qFormat/>
    <w:rPr>
      <w:i/>
      <w:iCs/>
      <w:color w:val="000000"/>
    </w:rPr>
  </w:style>
  <w:style w:type="paragraph" w:styleId="1090">
    <w:name w:val="引用1"/>
    <w:basedOn w:val="994"/>
    <w:next w:val="994"/>
    <w:link w:val="1089"/>
    <w:qFormat/>
    <w:rPr>
      <w:i/>
      <w:iCs/>
      <w:color w:val="000000"/>
      <w:sz w:val="20"/>
      <w:szCs w:val="20"/>
    </w:rPr>
  </w:style>
  <w:style w:type="character" w:styleId="1091">
    <w:name w:val="标题 1 Char_0"/>
    <w:next w:val="1091"/>
    <w:link w:val="1092"/>
    <w:qFormat/>
    <w:rPr>
      <w:b/>
      <w:bCs/>
      <w:sz w:val="44"/>
      <w:szCs w:val="44"/>
    </w:rPr>
  </w:style>
  <w:style w:type="paragraph" w:styleId="1092">
    <w:name w:val="标题 1_0"/>
    <w:basedOn w:val="1085"/>
    <w:next w:val="1085"/>
    <w:link w:val="1091"/>
    <w:qFormat/>
    <w:pPr>
      <w:keepLines/>
      <w:keepNext/>
      <w:spacing w:before="340" w:after="330" w:line="578" w:lineRule="auto"/>
      <w:outlineLvl w:val="0"/>
    </w:pPr>
    <w:rPr>
      <w:b/>
      <w:bCs/>
      <w:sz w:val="44"/>
      <w:szCs w:val="44"/>
    </w:rPr>
  </w:style>
  <w:style w:type="character" w:styleId="1093">
    <w:name w:val="正文文本缩进 3 Char1"/>
    <w:next w:val="1093"/>
    <w:link w:val="994"/>
    <w:uiPriority w:val="99"/>
    <w:semiHidden/>
    <w:qFormat/>
    <w:rPr>
      <w:sz w:val="16"/>
      <w:szCs w:val="16"/>
    </w:rPr>
  </w:style>
  <w:style w:type="character" w:styleId="1094">
    <w:name w:val="引用 Char1"/>
    <w:next w:val="1094"/>
    <w:link w:val="994"/>
    <w:uiPriority w:val="29"/>
    <w:qFormat/>
    <w:rPr>
      <w:i/>
      <w:iCs/>
      <w:color w:val="000000"/>
      <w:sz w:val="21"/>
    </w:rPr>
  </w:style>
  <w:style w:type="character" w:styleId="1095">
    <w:name w:val="font161"/>
    <w:next w:val="1095"/>
    <w:link w:val="994"/>
    <w:qFormat/>
    <w:rPr>
      <w:b/>
      <w:sz w:val="32"/>
    </w:rPr>
  </w:style>
  <w:style w:type="character" w:styleId="1096">
    <w:name w:val="标题 4 Char_0"/>
    <w:next w:val="1096"/>
    <w:link w:val="1097"/>
    <w:qFormat/>
    <w:rPr>
      <w:rFonts w:ascii="Arial" w:hAnsi="Arial" w:eastAsia="黑体"/>
      <w:b/>
      <w:bCs/>
      <w:sz w:val="28"/>
      <w:szCs w:val="28"/>
    </w:rPr>
  </w:style>
  <w:style w:type="paragraph" w:styleId="1097">
    <w:name w:val="标题 4_0"/>
    <w:basedOn w:val="1085"/>
    <w:next w:val="1085"/>
    <w:link w:val="1096"/>
    <w:qFormat/>
    <w:pPr>
      <w:keepLines/>
      <w:keepNext/>
      <w:spacing w:before="280" w:after="290" w:line="376" w:lineRule="auto"/>
      <w:outlineLvl w:val="3"/>
    </w:pPr>
    <w:rPr>
      <w:rFonts w:ascii="Arial" w:hAnsi="Arial" w:eastAsia="黑体"/>
      <w:b/>
      <w:bCs/>
      <w:sz w:val="28"/>
      <w:szCs w:val="28"/>
    </w:rPr>
  </w:style>
  <w:style w:type="character" w:styleId="1098">
    <w:name w:val="引用 Char2"/>
    <w:next w:val="1098"/>
    <w:link w:val="994"/>
    <w:uiPriority w:val="99"/>
    <w:qFormat/>
    <w:rPr>
      <w:i/>
      <w:iCs/>
      <w:color w:val="000000"/>
      <w:sz w:val="21"/>
      <w:szCs w:val="24"/>
    </w:rPr>
  </w:style>
  <w:style w:type="character" w:styleId="1099">
    <w:name w:val="rvts11"/>
    <w:next w:val="1099"/>
    <w:link w:val="994"/>
    <w:qFormat/>
    <w:rPr>
      <w:rFonts w:ascii="KNLe" w:hAnsi="KNLe"/>
      <w:sz w:val="24"/>
      <w:szCs w:val="24"/>
      <w:u w:val="single"/>
    </w:rPr>
  </w:style>
  <w:style w:type="character" w:styleId="1100">
    <w:name w:val="标题5 Char Char"/>
    <w:next w:val="1100"/>
    <w:link w:val="1101"/>
    <w:qFormat/>
    <w:rPr>
      <w:rFonts w:ascii="Arial" w:hAnsi="Arial"/>
      <w:b/>
      <w:bCs/>
      <w:sz w:val="24"/>
      <w:szCs w:val="32"/>
    </w:rPr>
  </w:style>
  <w:style w:type="paragraph" w:styleId="1101">
    <w:name w:val="标题5"/>
    <w:basedOn w:val="997"/>
    <w:next w:val="1101"/>
    <w:link w:val="1100"/>
    <w:qFormat/>
    <w:pPr>
      <w:numPr>
        <w:ilvl w:val="0"/>
        <w:numId w:val="0"/>
      </w:numPr>
      <w:spacing w:line="413" w:lineRule="auto"/>
    </w:pPr>
    <w:rPr>
      <w:rFonts w:ascii="Arial" w:hAnsi="Arial"/>
      <w:sz w:val="24"/>
    </w:rPr>
  </w:style>
  <w:style w:type="character" w:styleId="1102">
    <w:name w:val="副标题 Char2"/>
    <w:next w:val="1102"/>
    <w:link w:val="994"/>
    <w:uiPriority w:val="11"/>
    <w:qFormat/>
    <w:rPr>
      <w:rFonts w:ascii="Cambria" w:hAnsi="Cambria" w:cs="Times New Roman"/>
      <w:b/>
      <w:bCs/>
      <w:sz w:val="32"/>
      <w:szCs w:val="32"/>
    </w:rPr>
  </w:style>
  <w:style w:type="character" w:styleId="1103">
    <w:name w:val="批注主题 Char1"/>
    <w:next w:val="1103"/>
    <w:link w:val="994"/>
    <w:qFormat/>
    <w:rPr>
      <w:b/>
      <w:bCs/>
      <w:sz w:val="21"/>
      <w:szCs w:val="22"/>
    </w:rPr>
  </w:style>
  <w:style w:type="character" w:styleId="1104">
    <w:name w:val="font31"/>
    <w:next w:val="1104"/>
    <w:link w:val="994"/>
    <w:qFormat/>
    <w:rPr>
      <w:rFonts w:hint="eastAsia" w:ascii="宋体" w:hAnsi="宋体" w:eastAsia="宋体" w:cs="宋体"/>
      <w:color w:val="000000"/>
      <w:sz w:val="20"/>
      <w:szCs w:val="20"/>
      <w:u w:val="none"/>
    </w:rPr>
  </w:style>
  <w:style w:type="character" w:styleId="1105">
    <w:name w:val="明显引用 Char"/>
    <w:next w:val="1105"/>
    <w:link w:val="1106"/>
    <w:qFormat/>
    <w:rPr>
      <w:b/>
      <w:bCs/>
      <w:i/>
      <w:iCs/>
      <w:color w:val="4f81bd"/>
    </w:rPr>
  </w:style>
  <w:style w:type="paragraph" w:styleId="1106">
    <w:name w:val="明显引用1"/>
    <w:basedOn w:val="994"/>
    <w:next w:val="994"/>
    <w:link w:val="1105"/>
    <w:qFormat/>
    <w:pPr>
      <w:ind w:left="936" w:right="936"/>
      <w:spacing w:before="200" w:after="280"/>
      <w:pBdr>
        <w:bottom w:val="single" w:color="4F81BD" w:sz="4" w:space="4"/>
      </w:pBdr>
    </w:pPr>
    <w:rPr>
      <w:b/>
      <w:bCs/>
      <w:i/>
      <w:iCs/>
      <w:color w:val="4f81bd"/>
      <w:sz w:val="20"/>
      <w:szCs w:val="20"/>
    </w:rPr>
  </w:style>
  <w:style w:type="character" w:styleId="1107">
    <w:name w:val="日期 Char1"/>
    <w:next w:val="1107"/>
    <w:link w:val="994"/>
    <w:qFormat/>
    <w:rPr>
      <w:rFonts w:ascii="Calibri" w:hAnsi="Calibri" w:eastAsia="宋体" w:cs="Times New Roman"/>
    </w:rPr>
  </w:style>
  <w:style w:type="character" w:styleId="1108">
    <w:name w:val="批注框文本 Char1"/>
    <w:next w:val="1108"/>
    <w:link w:val="994"/>
    <w:qFormat/>
    <w:rPr>
      <w:sz w:val="18"/>
      <w:szCs w:val="18"/>
    </w:rPr>
  </w:style>
  <w:style w:type="character" w:styleId="1109">
    <w:name w:val="标题 Char1"/>
    <w:next w:val="1109"/>
    <w:link w:val="994"/>
    <w:uiPriority w:val="10"/>
    <w:qFormat/>
    <w:rPr>
      <w:rFonts w:ascii="Cambria" w:hAnsi="Cambria" w:eastAsia="宋体" w:cs="Times New Roman"/>
      <w:b/>
      <w:bCs/>
      <w:sz w:val="32"/>
      <w:szCs w:val="32"/>
    </w:rPr>
  </w:style>
  <w:style w:type="character" w:styleId="1110">
    <w:name w:val="不明显参考1"/>
    <w:next w:val="1110"/>
    <w:link w:val="994"/>
    <w:qFormat/>
    <w:rPr>
      <w:smallCaps/>
      <w:color w:val="c0504d"/>
      <w:u w:val="single"/>
    </w:rPr>
  </w:style>
  <w:style w:type="character" w:styleId="1111">
    <w:name w:val="批注文字 Char1"/>
    <w:next w:val="1111"/>
    <w:link w:val="994"/>
    <w:qFormat/>
    <w:rPr>
      <w:rFonts w:ascii="Calibri" w:hAnsi="Calibri" w:eastAsia="宋体" w:cs="Times New Roman"/>
    </w:rPr>
  </w:style>
  <w:style w:type="character" w:styleId="1112">
    <w:name w:val="标题 Char2"/>
    <w:next w:val="1112"/>
    <w:link w:val="994"/>
    <w:uiPriority w:val="10"/>
    <w:qFormat/>
    <w:rPr>
      <w:rFonts w:ascii="Cambria" w:hAnsi="Cambria" w:cs="Times New Roman"/>
      <w:b/>
      <w:bCs/>
      <w:sz w:val="32"/>
      <w:szCs w:val="32"/>
    </w:rPr>
  </w:style>
  <w:style w:type="character" w:styleId="1113">
    <w:name w:val="正文文本 3 Char1"/>
    <w:next w:val="1113"/>
    <w:link w:val="994"/>
    <w:uiPriority w:val="99"/>
    <w:semiHidden/>
    <w:qFormat/>
    <w:rPr>
      <w:sz w:val="16"/>
      <w:szCs w:val="16"/>
    </w:rPr>
  </w:style>
  <w:style w:type="character" w:styleId="1114">
    <w:name w:val="批注主题 Char2"/>
    <w:next w:val="1114"/>
    <w:link w:val="994"/>
    <w:qFormat/>
    <w:rPr>
      <w:b/>
      <w:bCs/>
      <w:sz w:val="21"/>
    </w:rPr>
  </w:style>
  <w:style w:type="character" w:styleId="1115">
    <w:name w:val="正文文本 Char_0"/>
    <w:next w:val="1115"/>
    <w:link w:val="1116"/>
    <w:qFormat/>
    <w:rPr>
      <w:szCs w:val="24"/>
    </w:rPr>
  </w:style>
  <w:style w:type="paragraph" w:styleId="1116">
    <w:name w:val="正文文本_0"/>
    <w:basedOn w:val="1085"/>
    <w:next w:val="1116"/>
    <w:link w:val="1115"/>
    <w:qFormat/>
    <w:pPr>
      <w:spacing w:after="120"/>
    </w:pPr>
    <w:rPr>
      <w:sz w:val="20"/>
    </w:rPr>
  </w:style>
  <w:style w:type="character" w:styleId="1117">
    <w:name w:val="bookmark"/>
    <w:next w:val="1117"/>
    <w:link w:val="994"/>
    <w:qFormat/>
  </w:style>
  <w:style w:type="character" w:styleId="1118">
    <w:name w:val="标题 5 Char_0"/>
    <w:next w:val="1118"/>
    <w:link w:val="1119"/>
    <w:qFormat/>
    <w:rPr>
      <w:rFonts w:ascii="Calibri" w:hAnsi="Calibri"/>
      <w:b/>
      <w:bCs/>
      <w:sz w:val="28"/>
      <w:szCs w:val="28"/>
    </w:rPr>
  </w:style>
  <w:style w:type="paragraph" w:styleId="1119">
    <w:name w:val="标题 5_0"/>
    <w:basedOn w:val="1085"/>
    <w:next w:val="1085"/>
    <w:link w:val="1118"/>
    <w:qFormat/>
    <w:pPr>
      <w:keepLines/>
      <w:keepNext/>
      <w:spacing w:before="280" w:after="290" w:line="372" w:lineRule="auto"/>
      <w:outlineLvl w:val="4"/>
    </w:pPr>
    <w:rPr>
      <w:rFonts w:ascii="Calibri" w:hAnsi="Calibri"/>
      <w:b/>
      <w:bCs/>
      <w:sz w:val="28"/>
      <w:szCs w:val="28"/>
    </w:rPr>
  </w:style>
  <w:style w:type="character" w:styleId="1120">
    <w:name w:val="font11"/>
    <w:next w:val="1120"/>
    <w:link w:val="994"/>
    <w:qFormat/>
    <w:rPr>
      <w:rFonts w:hint="eastAsia" w:ascii="宋体" w:hAnsi="宋体" w:eastAsia="宋体" w:cs="宋体"/>
      <w:color w:val="000000"/>
      <w:sz w:val="20"/>
      <w:szCs w:val="20"/>
      <w:u w:val="none"/>
    </w:rPr>
  </w:style>
  <w:style w:type="character" w:styleId="1121">
    <w:name w:val="明显参考1"/>
    <w:next w:val="1121"/>
    <w:link w:val="994"/>
    <w:qFormat/>
    <w:rPr>
      <w:b/>
      <w:bCs/>
      <w:smallCaps/>
      <w:color w:val="c0504d"/>
      <w:spacing w:val="5"/>
      <w:u w:val="single"/>
    </w:rPr>
  </w:style>
  <w:style w:type="character" w:styleId="1122">
    <w:name w:val="超链接_0"/>
    <w:next w:val="1122"/>
    <w:link w:val="994"/>
    <w:uiPriority w:val="99"/>
    <w:qFormat/>
    <w:rPr>
      <w:rFonts w:ascii="Calibri" w:hAnsi="Calibri"/>
      <w:color w:val="0000ff"/>
      <w:u w:val="single"/>
    </w:rPr>
  </w:style>
  <w:style w:type="character" w:styleId="1123">
    <w:name w:val="文档结构图 Char2"/>
    <w:next w:val="1123"/>
    <w:link w:val="994"/>
    <w:uiPriority w:val="99"/>
    <w:semiHidden/>
    <w:qFormat/>
    <w:rPr>
      <w:rFonts w:ascii="宋体" w:hAnsi="Calibri" w:eastAsia="宋体" w:cs="Times New Roman"/>
      <w:sz w:val="18"/>
      <w:szCs w:val="18"/>
    </w:rPr>
  </w:style>
  <w:style w:type="character" w:styleId="1124">
    <w:name w:val="textcontents"/>
    <w:next w:val="1124"/>
    <w:link w:val="994"/>
    <w:qFormat/>
    <w:rPr>
      <w:rFonts w:cs="Times New Roman"/>
    </w:rPr>
  </w:style>
  <w:style w:type="character" w:styleId="1125">
    <w:name w:val="标题 1 Char"/>
    <w:next w:val="1125"/>
    <w:link w:val="994"/>
    <w:qFormat/>
    <w:rPr>
      <w:b/>
      <w:bCs/>
      <w:sz w:val="32"/>
      <w:szCs w:val="44"/>
    </w:rPr>
  </w:style>
  <w:style w:type="character" w:styleId="1126">
    <w:name w:val="副标题 Char1"/>
    <w:next w:val="1126"/>
    <w:link w:val="994"/>
    <w:uiPriority w:val="11"/>
    <w:qFormat/>
    <w:rPr>
      <w:rFonts w:ascii="Cambria" w:hAnsi="Cambria" w:cs="Times New Roman"/>
      <w:b/>
      <w:bCs/>
      <w:sz w:val="32"/>
      <w:szCs w:val="32"/>
    </w:rPr>
  </w:style>
  <w:style w:type="character" w:styleId="1127">
    <w:name w:val="书籍标题1"/>
    <w:next w:val="1127"/>
    <w:link w:val="994"/>
    <w:qFormat/>
    <w:rPr>
      <w:b/>
      <w:bCs/>
      <w:smallCaps/>
      <w:spacing w:val="5"/>
    </w:rPr>
  </w:style>
  <w:style w:type="character" w:styleId="1128">
    <w:name w:val="标题4 Char Char"/>
    <w:next w:val="1128"/>
    <w:link w:val="1129"/>
    <w:qFormat/>
    <w:rPr>
      <w:rFonts w:ascii="Arial" w:hAnsi="Arial"/>
      <w:b/>
      <w:bCs/>
      <w:sz w:val="24"/>
      <w:szCs w:val="32"/>
    </w:rPr>
  </w:style>
  <w:style w:type="paragraph" w:styleId="1129">
    <w:name w:val="标题4"/>
    <w:basedOn w:val="996"/>
    <w:next w:val="1031"/>
    <w:link w:val="1128"/>
    <w:qFormat/>
    <w:pPr>
      <w:numPr>
        <w:ilvl w:val="0"/>
        <w:numId w:val="0"/>
      </w:numPr>
      <w:spacing w:line="413" w:lineRule="auto"/>
    </w:pPr>
    <w:rPr>
      <w:rFonts w:ascii="Arial" w:hAnsi="Arial"/>
      <w:sz w:val="24"/>
    </w:rPr>
  </w:style>
  <w:style w:type="character" w:styleId="1130">
    <w:name w:val="正文文本 Char1"/>
    <w:next w:val="1130"/>
    <w:link w:val="994"/>
    <w:qFormat/>
    <w:rPr>
      <w:rFonts w:ascii="Calibri" w:hAnsi="Calibri" w:eastAsia="宋体" w:cs="Times New Roman"/>
    </w:rPr>
  </w:style>
  <w:style w:type="character" w:styleId="1131">
    <w:name w:val="明显引用 Char1"/>
    <w:next w:val="1131"/>
    <w:link w:val="994"/>
    <w:uiPriority w:val="30"/>
    <w:qFormat/>
    <w:rPr>
      <w:b/>
      <w:bCs/>
      <w:i/>
      <w:iCs/>
      <w:color w:val="4f81bd"/>
      <w:sz w:val="21"/>
    </w:rPr>
  </w:style>
  <w:style w:type="character" w:styleId="1132">
    <w:name w:val="页眉 Char1"/>
    <w:next w:val="1132"/>
    <w:link w:val="994"/>
    <w:uiPriority w:val="99"/>
    <w:semiHidden/>
    <w:qFormat/>
    <w:rPr>
      <w:rFonts w:ascii="Calibri" w:hAnsi="Calibri" w:eastAsia="宋体" w:cs="Times New Roman"/>
      <w:sz w:val="18"/>
      <w:szCs w:val="18"/>
    </w:rPr>
  </w:style>
  <w:style w:type="character" w:styleId="1133">
    <w:name w:val="不明显强调1"/>
    <w:next w:val="1133"/>
    <w:link w:val="994"/>
    <w:qFormat/>
    <w:rPr>
      <w:i/>
      <w:iCs/>
      <w:color w:val="808080"/>
    </w:rPr>
  </w:style>
  <w:style w:type="character" w:styleId="1134">
    <w:name w:val="font21"/>
    <w:next w:val="1134"/>
    <w:link w:val="994"/>
    <w:qFormat/>
    <w:rPr>
      <w:rFonts w:hint="eastAsia" w:ascii="宋体" w:hAnsi="宋体" w:eastAsia="宋体" w:cs="宋体"/>
      <w:color w:val="000000"/>
      <w:sz w:val="20"/>
      <w:szCs w:val="20"/>
      <w:u w:val="none"/>
    </w:rPr>
  </w:style>
  <w:style w:type="character" w:styleId="1135">
    <w:name w:val="文档结构图 Char1"/>
    <w:next w:val="1135"/>
    <w:link w:val="994"/>
    <w:qFormat/>
    <w:rPr>
      <w:rFonts w:ascii="宋体" w:hAnsi="Calibri" w:eastAsia="宋体" w:cs="Times New Roman"/>
      <w:sz w:val="18"/>
      <w:szCs w:val="18"/>
    </w:rPr>
  </w:style>
  <w:style w:type="character" w:styleId="1136">
    <w:name w:val="标题 2 Char_0"/>
    <w:next w:val="1136"/>
    <w:link w:val="1137"/>
    <w:qFormat/>
    <w:rPr>
      <w:rFonts w:ascii="Cambria" w:hAnsi="Cambria"/>
      <w:b/>
      <w:bCs/>
      <w:sz w:val="32"/>
      <w:szCs w:val="32"/>
    </w:rPr>
  </w:style>
  <w:style w:type="paragraph" w:styleId="1137">
    <w:name w:val="标题 2_0"/>
    <w:basedOn w:val="1085"/>
    <w:next w:val="1085"/>
    <w:link w:val="1136"/>
    <w:unhideWhenUsed/>
    <w:qFormat/>
    <w:pPr>
      <w:keepLines/>
      <w:keepNext/>
      <w:spacing w:before="260" w:after="260" w:line="416" w:lineRule="auto"/>
      <w:outlineLvl w:val="1"/>
    </w:pPr>
    <w:rPr>
      <w:rFonts w:ascii="Cambria" w:hAnsi="Cambria"/>
      <w:b/>
      <w:bCs/>
      <w:sz w:val="32"/>
      <w:szCs w:val="32"/>
    </w:rPr>
  </w:style>
  <w:style w:type="character" w:styleId="1138">
    <w:name w:val="日期 Char2"/>
    <w:next w:val="1138"/>
    <w:link w:val="994"/>
    <w:uiPriority w:val="99"/>
    <w:semiHidden/>
    <w:qFormat/>
    <w:rPr>
      <w:rFonts w:ascii="Calibri" w:hAnsi="Calibri" w:eastAsia="宋体" w:cs="Times New Roman"/>
    </w:rPr>
  </w:style>
  <w:style w:type="character" w:styleId="1139">
    <w:name w:val="批注框文本 Char2"/>
    <w:next w:val="1139"/>
    <w:link w:val="994"/>
    <w:uiPriority w:val="99"/>
    <w:semiHidden/>
    <w:qFormat/>
    <w:rPr>
      <w:rFonts w:ascii="Calibri" w:hAnsi="Calibri" w:eastAsia="宋体" w:cs="Times New Roman"/>
      <w:sz w:val="18"/>
      <w:szCs w:val="18"/>
    </w:rPr>
  </w:style>
  <w:style w:type="character" w:styleId="1140">
    <w:name w:val="列出段落 Char"/>
    <w:next w:val="1140"/>
    <w:link w:val="1141"/>
    <w:uiPriority w:val="99"/>
    <w:qFormat/>
    <w:rPr>
      <w:sz w:val="21"/>
      <w:szCs w:val="24"/>
    </w:rPr>
  </w:style>
  <w:style w:type="paragraph" w:styleId="1141">
    <w:name w:val="List Paragraph1"/>
    <w:basedOn w:val="994"/>
    <w:next w:val="1141"/>
    <w:link w:val="1140"/>
    <w:uiPriority w:val="99"/>
    <w:qFormat/>
    <w:pPr>
      <w:ind w:firstLine="420"/>
    </w:pPr>
  </w:style>
  <w:style w:type="paragraph" w:styleId="1142">
    <w:name w:val="样式 标题 3 + (中文) 黑体 小四 非加粗 段前: 7.8 磅 段后: 0 磅 行距: 固定值 20 磅"/>
    <w:basedOn w:val="997"/>
    <w:next w:val="994"/>
    <w:link w:val="994"/>
    <w:qFormat/>
    <w:pPr>
      <w:spacing w:before="0" w:after="0" w:line="400" w:lineRule="exact"/>
    </w:pPr>
    <w:rPr>
      <w:rFonts w:eastAsia="黑体" w:cs="宋体"/>
      <w:b w:val="0"/>
      <w:bCs w:val="0"/>
      <w:sz w:val="24"/>
      <w:szCs w:val="20"/>
    </w:rPr>
  </w:style>
  <w:style w:type="paragraph" w:styleId="1143">
    <w:name w:val="_Style 34"/>
    <w:next w:val="994"/>
    <w:link w:val="994"/>
    <w:qFormat/>
    <w:pPr>
      <w:jc w:val="both"/>
      <w:widowControl w:val="off"/>
    </w:pPr>
    <w:rPr>
      <w:sz w:val="21"/>
      <w:lang w:val="en-US" w:eastAsia="zh-CN" w:bidi="ar-SA"/>
    </w:rPr>
  </w:style>
  <w:style w:type="paragraph" w:styleId="1144">
    <w:name w:val="正文_3"/>
    <w:next w:val="1144"/>
    <w:link w:val="994"/>
    <w:qFormat/>
    <w:pPr>
      <w:jc w:val="both"/>
      <w:widowControl w:val="off"/>
    </w:pPr>
    <w:rPr>
      <w:sz w:val="21"/>
      <w:szCs w:val="22"/>
      <w:lang w:val="en-US" w:eastAsia="zh-CN" w:bidi="ar-SA"/>
    </w:rPr>
  </w:style>
  <w:style w:type="paragraph" w:styleId="1145">
    <w:name w:val="_Style 36"/>
    <w:next w:val="994"/>
    <w:link w:val="994"/>
    <w:qFormat/>
    <w:pPr>
      <w:jc w:val="both"/>
      <w:widowControl w:val="off"/>
    </w:pPr>
    <w:rPr>
      <w:sz w:val="21"/>
      <w:lang w:val="en-US" w:eastAsia="zh-CN" w:bidi="ar-SA"/>
    </w:rPr>
  </w:style>
  <w:style w:type="paragraph" w:styleId="1146">
    <w:name w:val="空半行"/>
    <w:basedOn w:val="994"/>
    <w:next w:val="1146"/>
    <w:link w:val="994"/>
    <w:qFormat/>
    <w:pPr>
      <w:spacing w:line="120" w:lineRule="exact"/>
    </w:pPr>
    <w:rPr>
      <w:rFonts w:ascii="Calibri" w:hAnsi="Calibri" w:eastAsia="仿宋_GB2312"/>
      <w:color w:val="ffffff"/>
      <w:sz w:val="30"/>
      <w:szCs w:val="22"/>
    </w:rPr>
  </w:style>
  <w:style w:type="paragraph" w:styleId="1147">
    <w:name w:val="1方案格式1"/>
    <w:basedOn w:val="995"/>
    <w:next w:val="1147"/>
    <w:link w:val="994"/>
    <w:qFormat/>
    <w:pPr>
      <w:numPr>
        <w:numId w:val="2"/>
      </w:numPr>
      <w:ind w:left="0" w:firstLine="0"/>
      <w:spacing w:line="360" w:lineRule="auto"/>
      <w:tabs>
        <w:tab w:val="left" w:pos="360" w:leader="none"/>
      </w:tabs>
    </w:pPr>
    <w:rPr>
      <w:rFonts w:eastAsia="微软雅黑"/>
      <w:bCs w:val="0"/>
      <w:sz w:val="48"/>
    </w:rPr>
  </w:style>
  <w:style w:type="paragraph" w:styleId="1148">
    <w:name w:val="格式３"/>
    <w:basedOn w:val="994"/>
    <w:next w:val="1148"/>
    <w:link w:val="994"/>
    <w:qFormat/>
    <w:pPr>
      <w:ind w:left="600" w:hanging="600"/>
      <w:spacing w:line="420" w:lineRule="exact"/>
    </w:pPr>
    <w:rPr>
      <w:rFonts w:ascii="宋体" w:hAnsi="宋体"/>
      <w:color w:val="000000"/>
      <w:sz w:val="24"/>
      <w:szCs w:val="20"/>
    </w:rPr>
  </w:style>
  <w:style w:type="paragraph" w:styleId="1149">
    <w:name w:val="正文1"/>
    <w:next w:val="1149"/>
    <w:link w:val="994"/>
    <w:qFormat/>
    <w:pPr>
      <w:jc w:val="both"/>
      <w:widowControl w:val="off"/>
    </w:pPr>
    <w:rPr>
      <w:rFonts w:ascii="Calibri" w:hAnsi="Calibri"/>
      <w:lang w:val="en-US" w:eastAsia="zh-CN" w:bidi="ar-SA"/>
    </w:rPr>
  </w:style>
  <w:style w:type="paragraph" w:styleId="1150">
    <w:name w:val="列出段落1"/>
    <w:basedOn w:val="994"/>
    <w:next w:val="1150"/>
    <w:link w:val="994"/>
    <w:uiPriority w:val="34"/>
    <w:qFormat/>
    <w:pPr>
      <w:contextualSpacing/>
      <w:ind w:left="720"/>
      <w:jc w:val="left"/>
      <w:widowControl/>
    </w:pPr>
    <w:rPr>
      <w:rFonts w:ascii="Arial" w:hAnsi="Arial" w:eastAsia="黑体"/>
      <w:sz w:val="24"/>
      <w:lang w:eastAsia="en-US"/>
    </w:rPr>
  </w:style>
  <w:style w:type="paragraph" w:styleId="1151">
    <w:name w:val="正文空2字"/>
    <w:basedOn w:val="994"/>
    <w:next w:val="1151"/>
    <w:link w:val="994"/>
    <w:qFormat/>
    <w:pPr>
      <w:ind w:firstLine="200"/>
      <w:spacing w:line="360" w:lineRule="auto"/>
    </w:pPr>
    <w:rPr>
      <w:sz w:val="24"/>
      <w:lang w:bidi="en-US"/>
    </w:rPr>
  </w:style>
  <w:style w:type="paragraph" w:styleId="1152">
    <w:name w:val="正文_0_0_0"/>
    <w:next w:val="1152"/>
    <w:link w:val="994"/>
    <w:qFormat/>
    <w:pPr>
      <w:jc w:val="both"/>
      <w:widowControl w:val="off"/>
    </w:pPr>
    <w:rPr>
      <w:lang w:val="en-US" w:eastAsia="zh-CN" w:bidi="ar-SA"/>
    </w:rPr>
  </w:style>
  <w:style w:type="paragraph" w:styleId="1153">
    <w:name w:val="目录 5_0"/>
    <w:basedOn w:val="1085"/>
    <w:next w:val="1085"/>
    <w:link w:val="994"/>
    <w:uiPriority w:val="39"/>
    <w:qFormat/>
    <w:pPr>
      <w:ind w:left="1680"/>
    </w:pPr>
    <w:rPr>
      <w:rFonts w:ascii="Calibri" w:hAnsi="Calibri"/>
    </w:rPr>
  </w:style>
  <w:style w:type="paragraph" w:styleId="1154">
    <w:name w:val="修订1"/>
    <w:next w:val="1154"/>
    <w:link w:val="994"/>
    <w:qFormat/>
    <w:rPr>
      <w:sz w:val="21"/>
      <w:szCs w:val="24"/>
      <w:lang w:val="en-US" w:eastAsia="zh-CN" w:bidi="ar-SA"/>
    </w:rPr>
  </w:style>
  <w:style w:type="paragraph" w:styleId="1155">
    <w:name w:val="标题 11"/>
    <w:basedOn w:val="1149"/>
    <w:next w:val="1149"/>
    <w:link w:val="994"/>
    <w:qFormat/>
    <w:pPr>
      <w:keepLines/>
      <w:keepNext/>
      <w:spacing w:before="340" w:after="330" w:line="576" w:lineRule="auto"/>
      <w:outlineLvl w:val="0"/>
    </w:pPr>
    <w:rPr>
      <w:rFonts w:ascii="Times New Roman" w:hAnsi="Times New Roman" w:eastAsia="Times New Roman"/>
      <w:b/>
      <w:sz w:val="44"/>
      <w:lang w:val="zh-CN"/>
    </w:rPr>
  </w:style>
  <w:style w:type="paragraph" w:styleId="1156">
    <w:name w:val="正文 + 行距: 固定值 20 磅"/>
    <w:basedOn w:val="994"/>
    <w:next w:val="1156"/>
    <w:link w:val="994"/>
    <w:qFormat/>
    <w:pPr>
      <w:ind w:firstLine="716"/>
      <w:spacing w:line="400" w:lineRule="exact"/>
    </w:pPr>
    <w:rPr>
      <w:rFonts w:ascii="Calibri" w:hAnsi="Calibri"/>
      <w:szCs w:val="22"/>
    </w:rPr>
  </w:style>
  <w:style w:type="paragraph" w:styleId="1157">
    <w:name w:val="TOC 标题1"/>
    <w:basedOn w:val="995"/>
    <w:next w:val="994"/>
    <w:link w:val="994"/>
    <w:qFormat/>
    <w:pPr>
      <w:numPr>
        <w:ilvl w:val="0"/>
        <w:numId w:val="0"/>
      </w:numPr>
      <w:jc w:val="left"/>
      <w:spacing w:before="480" w:after="0" w:line="276" w:lineRule="auto"/>
      <w:widowControl/>
      <w:outlineLvl w:val="9"/>
    </w:pPr>
    <w:rPr>
      <w:rFonts w:ascii="Cambria" w:hAnsi="Cambria"/>
      <w:color w:val="365f91"/>
      <w:sz w:val="28"/>
      <w:szCs w:val="28"/>
    </w:rPr>
  </w:style>
  <w:style w:type="paragraph" w:styleId="1158">
    <w:name w:val="表格文字"/>
    <w:basedOn w:val="994"/>
    <w:next w:val="1158"/>
    <w:link w:val="1159"/>
    <w:qFormat/>
    <w:pPr>
      <w:jc w:val="left"/>
      <w:spacing w:line="420" w:lineRule="atLeast"/>
    </w:pPr>
    <w:rPr>
      <w:rFonts w:ascii="Calibri" w:hAnsi="Calibri"/>
      <w:szCs w:val="22"/>
    </w:rPr>
  </w:style>
  <w:style w:type="character" w:styleId="1159">
    <w:name w:val="表格文字 字符"/>
    <w:next w:val="1159"/>
    <w:link w:val="1158"/>
    <w:qFormat/>
    <w:rPr>
      <w:rFonts w:ascii="Calibri" w:hAnsi="Calibri" w:eastAsia="宋体" w:cs="Times New Roman"/>
      <w:sz w:val="21"/>
      <w:szCs w:val="22"/>
    </w:rPr>
  </w:style>
  <w:style w:type="paragraph" w:styleId="1160">
    <w:name w:val="flNote"/>
    <w:basedOn w:val="994"/>
    <w:next w:val="1160"/>
    <w:link w:val="994"/>
    <w:qFormat/>
    <w:pPr>
      <w:jc w:val="center"/>
      <w:spacing w:before="320" w:after="160" w:line="360" w:lineRule="atLeast"/>
    </w:pPr>
    <w:rPr>
      <w:rFonts w:ascii="Arial" w:hAnsi="Calibri" w:eastAsia="黑体"/>
      <w:sz w:val="30"/>
      <w:szCs w:val="22"/>
    </w:rPr>
  </w:style>
  <w:style w:type="paragraph" w:styleId="1161">
    <w:name w:val="文章正文"/>
    <w:basedOn w:val="994"/>
    <w:next w:val="1161"/>
    <w:link w:val="994"/>
    <w:uiPriority w:val="99"/>
    <w:qFormat/>
    <w:pPr>
      <w:ind w:firstLine="480"/>
      <w:spacing w:line="360" w:lineRule="auto"/>
    </w:pPr>
    <w:rPr>
      <w:rFonts w:ascii="仿宋_GB2312" w:hAnsi="宋体" w:eastAsia="仿宋_GB2312"/>
      <w:color w:val="ff0000"/>
      <w:sz w:val="24"/>
    </w:rPr>
  </w:style>
  <w:style w:type="paragraph" w:styleId="1162">
    <w:name w:val="表格"/>
    <w:basedOn w:val="994"/>
    <w:next w:val="1162"/>
    <w:link w:val="994"/>
    <w:qFormat/>
    <w:pPr>
      <w:jc w:val="center"/>
    </w:pPr>
    <w:rPr>
      <w:rFonts w:ascii="华文细黑" w:hAnsi="华文细黑"/>
      <w:szCs w:val="22"/>
    </w:rPr>
  </w:style>
  <w:style w:type="paragraph" w:styleId="1163">
    <w:name w:val="Char"/>
    <w:basedOn w:val="994"/>
    <w:next w:val="1163"/>
    <w:link w:val="994"/>
    <w:qFormat/>
    <w:pPr>
      <w:jc w:val="left"/>
      <w:spacing w:after="160" w:line="240" w:lineRule="exact"/>
      <w:widowControl/>
    </w:pPr>
    <w:rPr>
      <w:rFonts w:ascii="Verdana" w:hAnsi="Verdana"/>
      <w:sz w:val="20"/>
      <w:szCs w:val="20"/>
      <w:lang w:eastAsia="en-US"/>
    </w:rPr>
  </w:style>
  <w:style w:type="paragraph" w:styleId="1164">
    <w:name w:val="Default"/>
    <w:next w:val="1164"/>
    <w:link w:val="994"/>
    <w:qFormat/>
    <w:pPr>
      <w:widowControl w:val="off"/>
    </w:pPr>
    <w:rPr>
      <w:rFonts w:ascii="宋体" w:cs="宋体"/>
      <w:color w:val="000000"/>
      <w:sz w:val="24"/>
      <w:szCs w:val="24"/>
      <w:lang w:val="en-US" w:eastAsia="zh-CN" w:bidi="ar-SA"/>
    </w:rPr>
  </w:style>
  <w:style w:type="paragraph" w:styleId="1165">
    <w:name w:val="列出段落2"/>
    <w:basedOn w:val="994"/>
    <w:next w:val="1165"/>
    <w:link w:val="994"/>
    <w:uiPriority w:val="99"/>
    <w:qFormat/>
    <w:pPr>
      <w:ind w:firstLine="420"/>
    </w:pPr>
  </w:style>
  <w:style w:type="paragraph" w:styleId="1166">
    <w:name w:val="6'"/>
    <w:basedOn w:val="994"/>
    <w:next w:val="1166"/>
    <w:link w:val="994"/>
    <w:qFormat/>
    <w:pPr>
      <w:jc w:val="center"/>
      <w:spacing w:line="320" w:lineRule="exact"/>
    </w:pPr>
    <w:rPr>
      <w:rFonts w:ascii="Calibri" w:hAnsi="Calibri"/>
      <w:spacing w:val="20"/>
      <w:szCs w:val="22"/>
    </w:rPr>
  </w:style>
  <w:style w:type="paragraph" w:styleId="1167">
    <w:name w:val="Char Char Char Char Char Char Char"/>
    <w:basedOn w:val="994"/>
    <w:next w:val="1167"/>
    <w:link w:val="994"/>
    <w:qFormat/>
    <w:pPr>
      <w:spacing w:line="360" w:lineRule="auto"/>
    </w:pPr>
    <w:rPr>
      <w:sz w:val="24"/>
      <w:szCs w:val="20"/>
    </w:rPr>
  </w:style>
  <w:style w:type="paragraph" w:styleId="1168">
    <w:name w:val="2方案格式2"/>
    <w:basedOn w:val="1147"/>
    <w:next w:val="1168"/>
    <w:link w:val="994"/>
    <w:qFormat/>
    <w:pPr>
      <w:numPr>
        <w:ilvl w:val="1"/>
      </w:numPr>
      <w:spacing w:before="50" w:after="50" w:line="240" w:lineRule="auto"/>
      <w:tabs>
        <w:tab w:val="left" w:pos="360" w:leader="none"/>
      </w:tabs>
      <w:outlineLvl w:val="1"/>
    </w:pPr>
    <w:rPr>
      <w:sz w:val="44"/>
    </w:rPr>
  </w:style>
  <w:style w:type="paragraph" w:styleId="1169">
    <w:name w:val="无间隔1"/>
    <w:next w:val="1169"/>
    <w:link w:val="994"/>
    <w:qFormat/>
    <w:pPr>
      <w:jc w:val="both"/>
      <w:widowControl w:val="off"/>
    </w:pPr>
    <w:rPr>
      <w:rFonts w:ascii="Calibri" w:hAnsi="Calibri"/>
      <w:sz w:val="21"/>
      <w:szCs w:val="22"/>
      <w:lang w:val="en-US" w:eastAsia="zh-CN" w:bidi="ar-SA"/>
    </w:rPr>
  </w:style>
  <w:style w:type="paragraph" w:styleId="1170">
    <w:name w:val="文档正文"/>
    <w:basedOn w:val="994"/>
    <w:next w:val="1170"/>
    <w:link w:val="994"/>
    <w:qFormat/>
    <w:pPr>
      <w:ind w:firstLine="567"/>
      <w:spacing w:line="480" w:lineRule="atLeast"/>
    </w:pPr>
    <w:rPr>
      <w:rFonts w:ascii="Ari" w:eastAsia="Ari"/>
      <w:sz w:val="28"/>
      <w:szCs w:val="20"/>
    </w:rPr>
  </w:style>
  <w:style w:type="paragraph" w:styleId="1171">
    <w:name w:val="txt"/>
    <w:basedOn w:val="994"/>
    <w:next w:val="1171"/>
    <w:link w:val="994"/>
    <w:qFormat/>
    <w:pPr>
      <w:jc w:val="left"/>
      <w:spacing w:before="100" w:beforeAutospacing="1" w:after="100" w:afterAutospacing="1"/>
      <w:widowControl/>
    </w:pPr>
    <w:rPr>
      <w:rFonts w:ascii="宋体" w:hAnsi="宋体" w:cs="宋体"/>
      <w:sz w:val="24"/>
    </w:rPr>
  </w:style>
  <w:style w:type="paragraph" w:styleId="1172">
    <w:name w:val="目录 4_0"/>
    <w:basedOn w:val="1085"/>
    <w:next w:val="1085"/>
    <w:link w:val="994"/>
    <w:uiPriority w:val="39"/>
    <w:qFormat/>
    <w:pPr>
      <w:ind w:left="1260"/>
    </w:pPr>
    <w:rPr>
      <w:rFonts w:ascii="Calibri" w:hAnsi="Calibri"/>
    </w:rPr>
  </w:style>
  <w:style w:type="paragraph" w:styleId="1173">
    <w:name w:val="目录 3_0"/>
    <w:basedOn w:val="1085"/>
    <w:next w:val="1085"/>
    <w:link w:val="994"/>
    <w:uiPriority w:val="39"/>
    <w:qFormat/>
    <w:pPr>
      <w:ind w:left="840"/>
    </w:pPr>
    <w:rPr>
      <w:rFonts w:ascii="Calibri" w:hAnsi="Calibri"/>
    </w:rPr>
  </w:style>
  <w:style w:type="paragraph" w:styleId="1174">
    <w:name w:val="样式 标题 1 + 黑体 三号 非加粗 居中 段前: 6 磅 段后: 6 磅 行距: 固定值 20 磅"/>
    <w:basedOn w:val="995"/>
    <w:next w:val="1174"/>
    <w:link w:val="994"/>
    <w:qFormat/>
    <w:pPr>
      <w:numPr>
        <w:ilvl w:val="0"/>
        <w:numId w:val="0"/>
      </w:numPr>
      <w:spacing w:before="120" w:after="120" w:line="400" w:lineRule="exact"/>
    </w:pPr>
    <w:rPr>
      <w:rFonts w:ascii="黑体" w:hAnsi="黑体" w:eastAsia="黑体"/>
      <w:b w:val="0"/>
      <w:bCs w:val="0"/>
      <w:szCs w:val="20"/>
    </w:rPr>
  </w:style>
  <w:style w:type="paragraph" w:styleId="1175">
    <w:name w:val="1"/>
    <w:basedOn w:val="994"/>
    <w:next w:val="994"/>
    <w:link w:val="994"/>
    <w:qFormat/>
    <w:rPr>
      <w:rFonts w:ascii="Calibri" w:hAnsi="Calibri"/>
      <w:szCs w:val="22"/>
    </w:rPr>
  </w:style>
  <w:style w:type="paragraph" w:styleId="1176">
    <w:name w:val="Blockquote_0"/>
    <w:basedOn w:val="1085"/>
    <w:next w:val="1176"/>
    <w:link w:val="994"/>
    <w:qFormat/>
    <w:pPr>
      <w:ind w:left="360" w:right="360"/>
      <w:jc w:val="left"/>
      <w:spacing w:before="100" w:after="100"/>
    </w:pPr>
    <w:rPr>
      <w:rFonts w:ascii="Calibri" w:hAnsi="Calibri" w:eastAsia="Times New Roman"/>
      <w:sz w:val="24"/>
      <w:szCs w:val="20"/>
    </w:rPr>
  </w:style>
  <w:style w:type="paragraph" w:styleId="1177">
    <w:name w:val="列出段落11"/>
    <w:basedOn w:val="994"/>
    <w:next w:val="1177"/>
    <w:link w:val="994"/>
    <w:qFormat/>
    <w:pPr>
      <w:contextualSpacing/>
      <w:ind w:left="720"/>
      <w:jc w:val="left"/>
      <w:widowControl/>
    </w:pPr>
    <w:rPr>
      <w:rFonts w:ascii="Arial" w:hAnsi="Arial" w:eastAsia="黑体"/>
      <w:sz w:val="24"/>
      <w:lang w:eastAsia="en-US"/>
    </w:rPr>
  </w:style>
  <w:style w:type="paragraph" w:styleId="1178">
    <w:name w:val="样式 标题 2 + Times New Roman 四号 非加粗 段前: 5 磅 段后: 0 磅 行距: 固定值 20..._0"/>
    <w:basedOn w:val="994"/>
    <w:next w:val="1178"/>
    <w:link w:val="994"/>
    <w:qFormat/>
    <w:pPr>
      <w:keepLines/>
      <w:keepNext/>
      <w:spacing w:before="100" w:line="360" w:lineRule="auto"/>
      <w:outlineLvl w:val="1"/>
    </w:pPr>
    <w:rPr>
      <w:rFonts w:eastAsia="Times New Roman" w:cs="宋体"/>
      <w:sz w:val="28"/>
      <w:szCs w:val="20"/>
    </w:rPr>
  </w:style>
  <w:style w:type="paragraph" w:styleId="1179">
    <w:name w:val="op_mapdots_left"/>
    <w:basedOn w:val="994"/>
    <w:next w:val="1179"/>
    <w:link w:val="994"/>
    <w:qFormat/>
    <w:pPr>
      <w:jc w:val="left"/>
      <w:spacing w:before="100" w:beforeAutospacing="1" w:after="100" w:afterAutospacing="1"/>
      <w:widowControl/>
    </w:pPr>
    <w:rPr>
      <w:rFonts w:ascii="宋体" w:hAnsi="宋体" w:cs="宋体"/>
      <w:sz w:val="24"/>
    </w:rPr>
  </w:style>
  <w:style w:type="paragraph" w:styleId="1180">
    <w:name w:val="p0"/>
    <w:basedOn w:val="994"/>
    <w:next w:val="1180"/>
    <w:link w:val="994"/>
    <w:qFormat/>
    <w:pPr>
      <w:widowControl/>
    </w:pPr>
    <w:rPr>
      <w:b/>
      <w:bCs/>
      <w:sz w:val="24"/>
    </w:rPr>
  </w:style>
  <w:style w:type="paragraph" w:styleId="1181">
    <w:name w:val="Blockquote"/>
    <w:basedOn w:val="994"/>
    <w:next w:val="1181"/>
    <w:link w:val="994"/>
    <w:qFormat/>
    <w:pPr>
      <w:ind w:left="360" w:right="360"/>
      <w:jc w:val="left"/>
      <w:spacing w:before="100" w:after="100"/>
    </w:pPr>
    <w:rPr>
      <w:rFonts w:ascii="Calibri" w:hAnsi="Calibri"/>
      <w:sz w:val="24"/>
      <w:szCs w:val="22"/>
    </w:rPr>
  </w:style>
  <w:style w:type="paragraph" w:styleId="1182">
    <w:name w:val="3方案格式3"/>
    <w:basedOn w:val="1168"/>
    <w:next w:val="1182"/>
    <w:link w:val="994"/>
    <w:qFormat/>
    <w:pPr>
      <w:numPr>
        <w:ilvl w:val="2"/>
      </w:numPr>
      <w:tabs>
        <w:tab w:val="left" w:pos="360" w:leader="none"/>
      </w:tabs>
      <w:outlineLvl w:val="2"/>
    </w:pPr>
    <w:rPr>
      <w:sz w:val="32"/>
    </w:rPr>
  </w:style>
  <w:style w:type="paragraph" w:styleId="1183">
    <w:name w:val="样式 标题 2 + Times New Roman 四号 非加粗 段前: 5 磅 段后: 0 磅 行距: 固定值 20..."/>
    <w:basedOn w:val="996"/>
    <w:next w:val="1183"/>
    <w:link w:val="994"/>
    <w:qFormat/>
    <w:pPr>
      <w:numPr>
        <w:ilvl w:val="0"/>
        <w:numId w:val="0"/>
      </w:numPr>
      <w:spacing w:before="100" w:after="0" w:line="400" w:lineRule="exact"/>
    </w:pPr>
    <w:rPr>
      <w:rFonts w:ascii="Times New Roman" w:hAnsi="Times New Roman" w:eastAsia="黑体"/>
      <w:b w:val="0"/>
      <w:bCs w:val="0"/>
      <w:sz w:val="28"/>
      <w:szCs w:val="20"/>
    </w:rPr>
  </w:style>
  <w:style w:type="paragraph" w:styleId="1184">
    <w:name w:val="标题2"/>
    <w:basedOn w:val="996"/>
    <w:next w:val="1027"/>
    <w:link w:val="994"/>
    <w:qFormat/>
    <w:pPr>
      <w:spacing w:before="156" w:after="156" w:line="360" w:lineRule="auto"/>
    </w:pPr>
    <w:rPr>
      <w:bCs w:val="0"/>
      <w:sz w:val="24"/>
    </w:rPr>
  </w:style>
  <w:style w:type="paragraph" w:styleId="1185">
    <w:name w:val="普通正文"/>
    <w:basedOn w:val="994"/>
    <w:next w:val="1185"/>
    <w:link w:val="994"/>
    <w:qFormat/>
    <w:pPr>
      <w:ind w:firstLine="480"/>
      <w:jc w:val="left"/>
      <w:spacing w:before="120" w:after="120" w:line="360" w:lineRule="auto"/>
    </w:pPr>
    <w:rPr>
      <w:rFonts w:ascii="Arial" w:hAnsi="Arial"/>
      <w:sz w:val="24"/>
    </w:rPr>
  </w:style>
  <w:style w:type="paragraph" w:styleId="1186">
    <w:name w:val="正文11"/>
    <w:next w:val="1186"/>
    <w:link w:val="994"/>
    <w:qFormat/>
    <w:rPr>
      <w:rFonts w:ascii="Calibri" w:hAnsi="Calibri" w:cs="Calibri"/>
      <w:sz w:val="24"/>
      <w:szCs w:val="24"/>
      <w:lang w:val="en-US" w:eastAsia="zh-CN" w:bidi="ar-SA"/>
    </w:rPr>
  </w:style>
  <w:style w:type="paragraph" w:styleId="1187">
    <w:name w:val="正文2"/>
    <w:next w:val="1187"/>
    <w:link w:val="994"/>
    <w:qFormat/>
    <w:rPr>
      <w:rFonts w:eastAsia="微软雅黑"/>
      <w:sz w:val="24"/>
      <w:szCs w:val="24"/>
      <w:lang w:val="en-US" w:eastAsia="zh-CN" w:bidi="ar-SA"/>
    </w:rPr>
  </w:style>
  <w:style w:type="paragraph" w:styleId="1188">
    <w:name w:val="列出段落3"/>
    <w:basedOn w:val="994"/>
    <w:next w:val="1188"/>
    <w:link w:val="994"/>
    <w:uiPriority w:val="34"/>
    <w:qFormat/>
    <w:pPr>
      <w:ind w:firstLine="420"/>
      <w:jc w:val="left"/>
      <w:spacing w:after="200"/>
      <w:widowControl/>
    </w:pPr>
    <w:rPr>
      <w:rFonts w:ascii="Tahoma" w:hAnsi="Tahoma" w:eastAsia="微软雅黑"/>
      <w:sz w:val="22"/>
      <w:szCs w:val="22"/>
    </w:rPr>
  </w:style>
  <w:style w:type="paragraph" w:styleId="1189">
    <w:name w:val="纯文本2"/>
    <w:basedOn w:val="994"/>
    <w:next w:val="1189"/>
    <w:link w:val="994"/>
    <w:qFormat/>
    <w:pPr>
      <w:jc w:val="left"/>
    </w:pPr>
    <w:rPr>
      <w:rFonts w:hint="eastAsia" w:ascii="宋体" w:hAnsi="宋体" w:cs="Courier New"/>
      <w:sz w:val="24"/>
      <w:szCs w:val="20"/>
      <w:lang w:bidi="hi-IN"/>
    </w:rPr>
  </w:style>
  <w:style w:type="paragraph" w:styleId="1190">
    <w:name w:val="trs_editor"/>
    <w:basedOn w:val="994"/>
    <w:next w:val="1190"/>
    <w:link w:val="994"/>
    <w:qFormat/>
    <w:pPr>
      <w:jc w:val="left"/>
      <w:spacing w:before="100" w:beforeAutospacing="1" w:after="100" w:afterAutospacing="1"/>
      <w:widowControl/>
    </w:pPr>
    <w:rPr>
      <w:rFonts w:ascii="宋体" w:hAnsi="宋体" w:cs="宋体"/>
      <w:sz w:val="24"/>
    </w:rPr>
  </w:style>
  <w:style w:type="paragraph" w:styleId="1191">
    <w:name w:val="标题二级"/>
    <w:basedOn w:val="994"/>
    <w:next w:val="1191"/>
    <w:link w:val="994"/>
    <w:qFormat/>
    <w:pPr>
      <w:ind w:firstLine="412"/>
    </w:pPr>
    <w:rPr>
      <w:rFonts w:ascii="宋体" w:hAnsi="宋体"/>
      <w:szCs w:val="21"/>
    </w:rPr>
  </w:style>
  <w:style w:type="paragraph" w:styleId="1192">
    <w:name w:val="修订2"/>
    <w:next w:val="1192"/>
    <w:link w:val="994"/>
    <w:uiPriority w:val="99"/>
    <w:semiHidden/>
    <w:qFormat/>
    <w:rPr>
      <w:sz w:val="21"/>
      <w:szCs w:val="24"/>
      <w:lang w:val="en-US" w:eastAsia="zh-CN" w:bidi="ar-SA"/>
    </w:rPr>
  </w:style>
  <w:style w:type="paragraph" w:styleId="1193">
    <w:name w:val="修订3"/>
    <w:next w:val="1193"/>
    <w:link w:val="994"/>
    <w:uiPriority w:val="99"/>
    <w:semiHidden/>
    <w:qFormat/>
    <w:rPr>
      <w:sz w:val="21"/>
      <w:szCs w:val="24"/>
      <w:lang w:val="en-US" w:eastAsia="zh-CN" w:bidi="ar-SA"/>
    </w:rPr>
  </w:style>
  <w:style w:type="character" w:styleId="1194">
    <w:name w:val="无"/>
    <w:next w:val="1194"/>
    <w:link w:val="994"/>
    <w:qFormat/>
  </w:style>
  <w:style w:type="paragraph" w:styleId="1195">
    <w:name w:val="Heading #2|1"/>
    <w:basedOn w:val="994"/>
    <w:next w:val="1195"/>
    <w:link w:val="994"/>
    <w:qFormat/>
    <w:pPr>
      <w:ind w:firstLine="310"/>
      <w:jc w:val="center"/>
      <w:spacing w:after="720" w:line="648" w:lineRule="exact"/>
      <w:outlineLvl w:val="1"/>
    </w:pPr>
    <w:rPr>
      <w:rFonts w:ascii="宋体" w:hAnsi="宋体" w:cs="宋体"/>
      <w:sz w:val="42"/>
      <w:szCs w:val="42"/>
      <w:lang w:val="zh-TW" w:eastAsia="zh-TW" w:bidi="zh-TW"/>
    </w:rPr>
  </w:style>
  <w:style w:type="paragraph" w:styleId="1196">
    <w:name w:val="Body text|1"/>
    <w:basedOn w:val="994"/>
    <w:next w:val="1196"/>
    <w:link w:val="994"/>
    <w:qFormat/>
    <w:pPr>
      <w:ind w:firstLine="400"/>
      <w:spacing w:line="401" w:lineRule="auto"/>
    </w:pPr>
    <w:rPr>
      <w:rFonts w:ascii="宋体" w:hAnsi="宋体" w:cs="宋体"/>
      <w:sz w:val="30"/>
      <w:szCs w:val="30"/>
      <w:lang w:val="zh-TW" w:eastAsia="zh-TW" w:bidi="zh-TW"/>
    </w:rPr>
  </w:style>
  <w:style w:type="paragraph" w:styleId="1197">
    <w:name w:val="_Style 1931"/>
    <w:basedOn w:val="994"/>
    <w:next w:val="1006"/>
    <w:link w:val="994"/>
    <w:uiPriority w:val="34"/>
    <w:qFormat/>
    <w:pPr>
      <w:ind w:firstLine="420"/>
    </w:pPr>
  </w:style>
  <w:style w:type="paragraph" w:styleId="1198">
    <w:name w:val="段落"/>
    <w:basedOn w:val="994"/>
    <w:next w:val="1198"/>
    <w:link w:val="994"/>
    <w:qFormat/>
    <w:pPr>
      <w:ind w:firstLine="480"/>
      <w:spacing w:line="460" w:lineRule="exact"/>
    </w:pPr>
    <w:rPr>
      <w:rFonts w:ascii="Calibri" w:hAnsi="Calibri"/>
      <w:sz w:val="24"/>
      <w:szCs w:val="20"/>
    </w:rPr>
  </w:style>
  <w:style w:type="paragraph" w:styleId="1199">
    <w:name w:val="首行缩进"/>
    <w:basedOn w:val="994"/>
    <w:next w:val="1199"/>
    <w:link w:val="994"/>
    <w:qFormat/>
    <w:pPr>
      <w:ind w:firstLine="480"/>
      <w:spacing w:line="360" w:lineRule="auto"/>
    </w:pPr>
    <w:rPr>
      <w:rFonts w:ascii="宋体" w:hAnsi="宋体" w:cs="宋体"/>
      <w:sz w:val="24"/>
    </w:rPr>
  </w:style>
  <w:style w:type="paragraph" w:styleId="1200">
    <w:name w:val="列出段落4"/>
    <w:basedOn w:val="994"/>
    <w:next w:val="1200"/>
    <w:link w:val="994"/>
    <w:uiPriority w:val="99"/>
    <w:unhideWhenUsed/>
    <w:qFormat/>
    <w:pPr>
      <w:ind w:firstLine="420"/>
      <w:spacing w:line="360" w:lineRule="auto"/>
    </w:pPr>
    <w:rPr>
      <w:rFonts w:ascii="Calibri" w:hAnsi="Calibri" w:eastAsia="仿宋_GB2312"/>
      <w:sz w:val="32"/>
      <w:szCs w:val="22"/>
    </w:rPr>
  </w:style>
  <w:style w:type="paragraph" w:styleId="1201">
    <w:name w:val="修订4"/>
    <w:next w:val="1201"/>
    <w:link w:val="994"/>
    <w:uiPriority w:val="99"/>
    <w:semiHidden/>
    <w:qFormat/>
    <w:rPr>
      <w:sz w:val="21"/>
      <w:szCs w:val="24"/>
      <w:lang w:val="en-US" w:eastAsia="zh-CN" w:bidi="ar-SA"/>
    </w:rPr>
  </w:style>
  <w:style w:type="paragraph" w:styleId="1202">
    <w:name w:val="正文 A"/>
    <w:next w:val="1027"/>
    <w:link w:val="994"/>
    <w:qFormat/>
    <w:pPr>
      <w:jc w:val="both"/>
      <w:widowControl w:val="off"/>
    </w:pPr>
    <w:rPr>
      <w:rFonts w:eastAsia="ヒラギノ角ゴ Pro W3"/>
      <w:color w:val="000000"/>
      <w:sz w:val="21"/>
      <w:lang w:val="en-US" w:eastAsia="zh-CN" w:bidi="ar-SA"/>
    </w:rPr>
  </w:style>
  <w:style w:type="paragraph" w:styleId="1203">
    <w:name w:val="无间距"/>
    <w:next w:val="1203"/>
    <w:link w:val="994"/>
    <w:qFormat/>
    <w:pPr>
      <w:jc w:val="both"/>
      <w:widowControl w:val="off"/>
    </w:pPr>
    <w:rPr>
      <w:rFonts w:ascii="Calibri" w:hAnsi="Calibri"/>
      <w:sz w:val="21"/>
      <w:szCs w:val="22"/>
      <w:lang w:val="en-US" w:eastAsia="zh-CN" w:bidi="ar-SA"/>
    </w:rPr>
  </w:style>
  <w:style w:type="paragraph" w:styleId="1204">
    <w:name w:val="*正文"/>
    <w:basedOn w:val="994"/>
    <w:next w:val="1204"/>
    <w:link w:val="994"/>
    <w:qFormat/>
    <w:pPr>
      <w:spacing w:line="360" w:lineRule="auto"/>
      <w:widowControl/>
    </w:pPr>
    <w:rPr>
      <w:rFonts w:ascii="仿宋_GB2312" w:eastAsia="仿宋_GB2312"/>
      <w:sz w:val="24"/>
      <w:szCs w:val="28"/>
    </w:rPr>
  </w:style>
  <w:style w:type="table" w:styleId="1205">
    <w:name w:val="Table Normal"/>
    <w:next w:val="1205"/>
    <w:link w:val="994"/>
    <w:unhideWhenUsed/>
    <w:qFormat/>
    <w:rPr>
      <w:lang w:val="en-US" w:eastAsia="zh-CN" w:bidi="ar-SA"/>
    </w:rPr>
    <w:tblPr/>
  </w:style>
  <w:style w:type="character" w:styleId="1206">
    <w:name w:val="form-textarea-print1"/>
    <w:next w:val="1206"/>
    <w:link w:val="994"/>
    <w:qFormat/>
    <w:rPr>
      <w:rFonts w:ascii="微软雅黑" w:hAnsi="微软雅黑" w:eastAsia="宋体" w:cs="Times New Roman"/>
      <w:sz w:val="18"/>
      <w:szCs w:val="18"/>
    </w:rPr>
  </w:style>
  <w:style w:type="character" w:styleId="1207">
    <w:name w:val="cke_colorbox"/>
    <w:next w:val="1207"/>
    <w:link w:val="994"/>
    <w:qFormat/>
  </w:style>
  <w:style w:type="character" w:styleId="1208">
    <w:name w:val="cke_colorbox1"/>
    <w:next w:val="1208"/>
    <w:link w:val="994"/>
    <w:qFormat/>
  </w:style>
  <w:style w:type="character" w:styleId="1209">
    <w:name w:val="pwdtips_alert"/>
    <w:next w:val="1209"/>
    <w:link w:val="994"/>
    <w:qFormat/>
    <w:rPr>
      <w:shd w:val="clear" w:color="auto" w:fill="ffeaa6"/>
    </w:rPr>
  </w:style>
  <w:style w:type="character" w:styleId="1210">
    <w:name w:val="l-btn-left"/>
    <w:next w:val="1210"/>
    <w:link w:val="994"/>
    <w:qFormat/>
  </w:style>
  <w:style w:type="character" w:styleId="1211">
    <w:name w:val="l-btn-left1"/>
    <w:next w:val="1211"/>
    <w:link w:val="994"/>
    <w:qFormat/>
  </w:style>
  <w:style w:type="character" w:styleId="1212">
    <w:name w:val="l-btn-left2"/>
    <w:next w:val="1212"/>
    <w:link w:val="994"/>
    <w:qFormat/>
  </w:style>
  <w:style w:type="character" w:styleId="1213">
    <w:name w:val="l-btn-left3"/>
    <w:next w:val="1213"/>
    <w:link w:val="994"/>
    <w:qFormat/>
  </w:style>
  <w:style w:type="character" w:styleId="1214">
    <w:name w:val="combo2"/>
    <w:next w:val="1214"/>
    <w:link w:val="994"/>
    <w:qFormat/>
  </w:style>
  <w:style w:type="character" w:styleId="1215">
    <w:name w:val="l-btn-empty"/>
    <w:next w:val="1215"/>
    <w:link w:val="994"/>
    <w:qFormat/>
  </w:style>
  <w:style w:type="character" w:styleId="1216">
    <w:name w:val="red"/>
    <w:next w:val="1216"/>
    <w:link w:val="994"/>
    <w:qFormat/>
    <w:rPr>
      <w:color w:val="ff0000"/>
    </w:rPr>
  </w:style>
  <w:style w:type="character" w:styleId="1217">
    <w:name w:val="l-btn-text"/>
    <w:next w:val="1217"/>
    <w:link w:val="994"/>
    <w:qFormat/>
    <w:rPr>
      <w:color w:val="1864ac"/>
      <w:sz w:val="14"/>
      <w:szCs w:val="14"/>
    </w:rPr>
  </w:style>
  <w:style w:type="character" w:styleId="1218">
    <w:name w:val="l-btn-text1"/>
    <w:next w:val="1218"/>
    <w:link w:val="994"/>
    <w:qFormat/>
  </w:style>
  <w:style w:type="character" w:styleId="1219">
    <w:name w:val="green"/>
    <w:next w:val="1219"/>
    <w:link w:val="994"/>
    <w:qFormat/>
    <w:rPr>
      <w:color w:val="00a521"/>
    </w:rPr>
  </w:style>
  <w:style w:type="character" w:styleId="1220">
    <w:name w:val="valueinfo"/>
    <w:next w:val="1220"/>
    <w:link w:val="994"/>
    <w:qFormat/>
    <w:rPr>
      <w:color w:val="666666"/>
    </w:rPr>
  </w:style>
  <w:style w:type="character" w:styleId="1221">
    <w:name w:val="tree-file2"/>
    <w:next w:val="1221"/>
    <w:link w:val="994"/>
    <w:qFormat/>
  </w:style>
  <w:style w:type="character" w:styleId="1222">
    <w:name w:val="vainfo"/>
    <w:next w:val="1222"/>
    <w:link w:val="994"/>
    <w:qFormat/>
    <w:rPr>
      <w:color w:val="ff0000"/>
      <w:shd w:val="clear" w:color="auto" w:fill="ffe4e4"/>
    </w:rPr>
  </w:style>
  <w:style w:type="character" w:styleId="1223">
    <w:name w:val="pwdtips_ok"/>
    <w:next w:val="1223"/>
    <w:link w:val="994"/>
    <w:qFormat/>
    <w:rPr>
      <w:shd w:val="clear" w:color="auto" w:fill="b4ffa6"/>
    </w:rPr>
  </w:style>
  <w:style w:type="character" w:styleId="1224">
    <w:name w:val="pwdtips_error"/>
    <w:next w:val="1224"/>
    <w:link w:val="994"/>
    <w:qFormat/>
    <w:rPr>
      <w:shd w:val="clear" w:color="auto" w:fill="ffa6a6"/>
    </w:rPr>
  </w:style>
  <w:style w:type="character" w:styleId="1225">
    <w:name w:val="tree-title4"/>
    <w:next w:val="1225"/>
    <w:link w:val="994"/>
    <w:qFormat/>
    <w:rPr>
      <w:color w:val="1864ac"/>
    </w:rPr>
  </w:style>
  <w:style w:type="character" w:styleId="1226">
    <w:name w:val="tree-title5"/>
    <w:next w:val="1226"/>
    <w:link w:val="994"/>
    <w:qFormat/>
    <w:rPr>
      <w:color w:val="ffffff"/>
      <w:shd w:val="clear" w:color="auto" w:fill="3366cc"/>
    </w:rPr>
  </w:style>
  <w:style w:type="character" w:styleId="1227">
    <w:name w:val="info"/>
    <w:next w:val="1227"/>
    <w:link w:val="994"/>
    <w:qFormat/>
  </w:style>
  <w:style w:type="character" w:styleId="1228">
    <w:name w:val="topic"/>
    <w:next w:val="1228"/>
    <w:link w:val="994"/>
    <w:qFormat/>
    <w:rPr>
      <w:color w:val="ff0000"/>
    </w:rPr>
  </w:style>
  <w:style w:type="paragraph" w:styleId="1229">
    <w:name w:val="_Style 213"/>
    <w:basedOn w:val="994"/>
    <w:next w:val="1006"/>
    <w:link w:val="994"/>
    <w:uiPriority w:val="34"/>
    <w:qFormat/>
    <w:pPr>
      <w:ind w:firstLine="420"/>
      <w:jc w:val="left"/>
      <w:spacing w:line="360" w:lineRule="atLeast"/>
    </w:pPr>
    <w:rPr>
      <w:rFonts w:ascii="Arial" w:hAnsi="Arial"/>
      <w:sz w:val="24"/>
    </w:rPr>
  </w:style>
  <w:style w:type="paragraph" w:styleId="1230">
    <w:name w:val="修订5"/>
    <w:next w:val="1230"/>
    <w:link w:val="994"/>
    <w:uiPriority w:val="99"/>
    <w:semiHidden/>
    <w:qFormat/>
    <w:rPr>
      <w:sz w:val="21"/>
      <w:szCs w:val="24"/>
      <w:lang w:val="en-US" w:eastAsia="zh-CN" w:bidi="ar-SA"/>
    </w:rPr>
  </w:style>
  <w:style w:type="paragraph" w:styleId="1231">
    <w:name w:val="修订6"/>
    <w:next w:val="1231"/>
    <w:link w:val="994"/>
    <w:uiPriority w:val="99"/>
    <w:semiHidden/>
    <w:qFormat/>
    <w:rPr>
      <w:sz w:val="21"/>
      <w:szCs w:val="24"/>
      <w:lang w:val="en-US" w:eastAsia="zh-CN" w:bidi="ar-SA"/>
    </w:rPr>
  </w:style>
  <w:style w:type="character" w:styleId="1232">
    <w:name w:val="NormalCharacter1"/>
    <w:next w:val="1232"/>
    <w:link w:val="994"/>
    <w:semiHidden/>
    <w:qFormat/>
    <w:rPr>
      <w:rFonts w:ascii="Calibri" w:hAnsi="Calibri" w:eastAsia="宋体"/>
      <w:sz w:val="21"/>
      <w:szCs w:val="24"/>
      <w:lang w:val="en-US" w:eastAsia="zh-CN" w:bidi="ar-SA"/>
    </w:rPr>
  </w:style>
  <w:style w:type="paragraph" w:styleId="1233">
    <w:name w:val="无间隔"/>
    <w:next w:val="1233"/>
    <w:link w:val="994"/>
    <w:uiPriority w:val="1"/>
    <w:qFormat/>
    <w:pPr>
      <w:jc w:val="both"/>
      <w:widowControl w:val="off"/>
    </w:pPr>
    <w:rPr>
      <w:sz w:val="21"/>
      <w:lang w:val="en-US" w:eastAsia="zh-CN" w:bidi="ar-SA"/>
    </w:rPr>
  </w:style>
  <w:style w:type="paragraph" w:styleId="1234">
    <w:name w:val="列表段落2"/>
    <w:basedOn w:val="994"/>
    <w:next w:val="1234"/>
    <w:link w:val="994"/>
    <w:qFormat/>
    <w:pPr>
      <w:ind w:firstLine="420"/>
    </w:pPr>
    <w:rPr>
      <w:szCs w:val="21"/>
    </w:rPr>
  </w:style>
  <w:style w:type="paragraph" w:styleId="1235">
    <w:name w:val="正文_9_0"/>
    <w:basedOn w:val="994"/>
    <w:next w:val="1235"/>
    <w:link w:val="994"/>
    <w:qFormat/>
    <w:rPr>
      <w:szCs w:val="21"/>
    </w:rPr>
  </w:style>
  <w:style w:type="paragraph" w:styleId="1236">
    <w:name w:val="p15"/>
    <w:basedOn w:val="994"/>
    <w:next w:val="1236"/>
    <w:link w:val="994"/>
    <w:qFormat/>
    <w:pPr>
      <w:jc w:val="left"/>
      <w:widowControl/>
    </w:pPr>
    <w:rPr>
      <w:rFonts w:ascii="黑体" w:hAnsi="黑体" w:eastAsia="黑体" w:cs="宋体"/>
      <w:color w:val="000000"/>
      <w:sz w:val="24"/>
    </w:rPr>
  </w:style>
  <w:style w:type="paragraph" w:styleId="1237">
    <w:name w:val="Table Text"/>
    <w:basedOn w:val="994"/>
    <w:next w:val="1237"/>
    <w:link w:val="994"/>
    <w:semiHidden/>
    <w:qFormat/>
    <w:rPr>
      <w:rFonts w:ascii="宋体" w:hAnsi="宋体" w:eastAsia="宋体" w:cs="宋体"/>
      <w:sz w:val="21"/>
      <w:szCs w:val="21"/>
      <w:lang w:val="en-US" w:eastAsia="en-US" w:bidi="ar-SA"/>
    </w:rPr>
  </w:style>
  <w:style w:type="paragraph" w:styleId="1238">
    <w:name w:val="TOC 71"/>
    <w:next w:val="994"/>
    <w:link w:val="994"/>
    <w:qFormat/>
    <w:pPr>
      <w:ind w:left="2550"/>
      <w:jc w:val="both"/>
    </w:pPr>
    <w:rPr>
      <w:sz w:val="21"/>
      <w:szCs w:val="22"/>
      <w:lang w:val="en-US" w:eastAsia="zh-CN" w:bidi="ar-SA"/>
    </w:rPr>
  </w:style>
  <w:style w:type="paragraph" w:styleId="1239">
    <w:name w:val="标题 5（有编号）（绿盟科技）"/>
    <w:next w:val="1240"/>
    <w:link w:val="994"/>
    <w:qFormat/>
    <w:pPr>
      <w:numPr>
        <w:ilvl w:val="4"/>
        <w:numId w:val="3"/>
      </w:numPr>
      <w:keepLines/>
      <w:keepNext/>
      <w:spacing w:before="280" w:after="156" w:line="377" w:lineRule="auto"/>
      <w:widowControl w:val="off"/>
      <w:outlineLvl w:val="4"/>
    </w:pPr>
    <w:rPr>
      <w:rFonts w:ascii="Arial" w:hAnsi="Arial" w:eastAsia="黑体"/>
      <w:b/>
      <w:sz w:val="24"/>
      <w:szCs w:val="28"/>
      <w:lang w:val="en-US" w:eastAsia="zh-CN" w:bidi="ar-SA"/>
    </w:rPr>
  </w:style>
  <w:style w:type="paragraph" w:styleId="1240">
    <w:name w:val="正文（绿盟科技）"/>
    <w:next w:val="1240"/>
    <w:link w:val="994"/>
    <w:qFormat/>
    <w:pPr>
      <w:spacing w:line="300" w:lineRule="auto"/>
    </w:pPr>
    <w:rPr>
      <w:rFonts w:ascii="Arial" w:hAnsi="Arial" w:cs="黑体"/>
      <w:sz w:val="21"/>
      <w:szCs w:val="21"/>
      <w:lang w:val="en-US" w:eastAsia="zh-CN" w:bidi="ar-SA"/>
    </w:rPr>
  </w:style>
  <w:style w:type="paragraph" w:styleId="1241">
    <w:name w:val="hk正文"/>
    <w:basedOn w:val="994"/>
    <w:next w:val="1241"/>
    <w:link w:val="994"/>
    <w:qFormat/>
    <w:pPr>
      <w:ind w:firstLine="560"/>
      <w:spacing w:line="440" w:lineRule="exact"/>
    </w:pPr>
    <w:rPr>
      <w:rFonts w:ascii="Arial" w:hAnsi="Arial" w:cs="宋体"/>
      <w:szCs w:val="28"/>
    </w:rPr>
  </w:style>
  <w:style w:type="paragraph" w:styleId="1242">
    <w:name w:val="普通(网站)1"/>
    <w:basedOn w:val="994"/>
    <w:next w:val="1242"/>
    <w:link w:val="994"/>
    <w:qFormat/>
    <w:pPr>
      <w:jc w:val="left"/>
      <w:spacing w:before="100" w:beforeAutospacing="1" w:after="100" w:afterAutospacing="1"/>
      <w:widowControl/>
    </w:pPr>
    <w:rPr>
      <w:rFonts w:ascii="宋体" w:hAnsi="宋体" w:cs="宋体"/>
      <w:sz w:val="24"/>
    </w:rPr>
  </w:style>
  <w:style w:type="character" w:styleId="1243" w:default="1">
    <w:name w:val="Default Paragraph Font"/>
    <w:uiPriority w:val="1"/>
    <w:semiHidden/>
    <w:unhideWhenUsed/>
  </w:style>
  <w:style w:type="numbering" w:styleId="1244" w:default="1">
    <w:name w:val="No List"/>
    <w:uiPriority w:val="99"/>
    <w:semiHidden/>
    <w:unhideWhenUsed/>
  </w:style>
  <w:style w:type="table" w:styleId="12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image" Target="media/image1.png"/><Relationship Id="rId15" Type="http://schemas.openxmlformats.org/officeDocument/2006/relationships/image" Target="media/image2.wmf"/><Relationship Id="rId16"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dc:title>
  <dc:creator>Lenovo</dc:creator>
  <cp:lastModifiedBy>褚晶晶</cp:lastModifiedBy>
  <cp:revision>8</cp:revision>
  <dcterms:created xsi:type="dcterms:W3CDTF">2024-09-05T01:13:00Z</dcterms:created>
  <dcterms:modified xsi:type="dcterms:W3CDTF">2026-05-15T02:59:34Z</dcterms:modified>
</cp:coreProperties>
</file>